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9F3F3A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9F3F3A" w:rsidRDefault="00110BB0" w:rsidP="0020759A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300795/</w:t>
            </w:r>
            <w:r w:rsidRPr="00ED7323">
              <w:rPr>
                <w:sz w:val="22"/>
                <w:szCs w:val="22"/>
              </w:rPr>
              <w:t>2015</w:t>
            </w:r>
          </w:p>
        </w:tc>
      </w:tr>
      <w:tr w:rsidR="00106F11" w:rsidRPr="009F3F3A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9F3F3A" w:rsidRDefault="003E7F3F" w:rsidP="0020759A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1ª PROURB</w:t>
            </w:r>
          </w:p>
        </w:tc>
      </w:tr>
      <w:tr w:rsidR="00106F11" w:rsidRPr="009F3F3A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9F3F3A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241CC7" w:rsidRDefault="003E7F3F" w:rsidP="00764D1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/>
                <w:color w:val="222124"/>
                <w:sz w:val="23"/>
                <w:szCs w:val="23"/>
                <w:shd w:val="clear" w:color="auto" w:fill="FFFFFF"/>
              </w:rPr>
            </w:pPr>
            <w:r w:rsidRPr="003E7F3F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DENÚNCIA EM DESFAVOR DO ARQUITETO E URBANISTA </w:t>
            </w:r>
            <w:r w:rsidR="00764D1A" w:rsidRPr="00764D1A">
              <w:rPr>
                <w:rFonts w:ascii="Times New Roman" w:eastAsia="Verdana" w:hAnsi="Times New Roman"/>
                <w:bCs/>
                <w:sz w:val="22"/>
                <w:szCs w:val="22"/>
                <w:highlight w:val="black"/>
              </w:rPr>
              <w:t>------------------------------------------</w:t>
            </w:r>
            <w:r w:rsidRPr="003E7F3F">
              <w:rPr>
                <w:rFonts w:ascii="Times New Roman" w:eastAsia="Verdana" w:hAnsi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9F3F3A" w:rsidRDefault="00106F11" w:rsidP="00106F11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9F3F3A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9F3F3A" w:rsidRDefault="00106F11" w:rsidP="0020759A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F3F3A">
              <w:rPr>
                <w:b/>
                <w:sz w:val="22"/>
                <w:szCs w:val="22"/>
              </w:rPr>
              <w:t xml:space="preserve">DELIBERAÇÃO PLENÁRIA DPODF Nº </w:t>
            </w:r>
            <w:r w:rsidR="00196432">
              <w:rPr>
                <w:b/>
                <w:sz w:val="22"/>
                <w:szCs w:val="22"/>
              </w:rPr>
              <w:t>0211</w:t>
            </w:r>
            <w:r w:rsidRPr="009F3F3A">
              <w:rPr>
                <w:b/>
                <w:sz w:val="22"/>
                <w:szCs w:val="22"/>
              </w:rPr>
              <w:t>/2017</w:t>
            </w:r>
          </w:p>
        </w:tc>
      </w:tr>
    </w:tbl>
    <w:p w:rsidR="00106F11" w:rsidRPr="009F3F3A" w:rsidRDefault="00106F11" w:rsidP="00106F11">
      <w:pPr>
        <w:pStyle w:val="Cabealho"/>
        <w:tabs>
          <w:tab w:val="left" w:pos="4962"/>
        </w:tabs>
        <w:spacing w:line="240" w:lineRule="atLeast"/>
        <w:ind w:right="134"/>
        <w:rPr>
          <w:sz w:val="22"/>
          <w:szCs w:val="22"/>
        </w:rPr>
      </w:pPr>
      <w:r w:rsidRPr="009F3F3A">
        <w:rPr>
          <w:sz w:val="22"/>
          <w:szCs w:val="22"/>
        </w:rPr>
        <w:tab/>
      </w:r>
      <w:r w:rsidRPr="009F3F3A">
        <w:rPr>
          <w:sz w:val="22"/>
          <w:szCs w:val="22"/>
        </w:rPr>
        <w:tab/>
      </w:r>
    </w:p>
    <w:p w:rsidR="00106F11" w:rsidRPr="000846A9" w:rsidRDefault="008808A9" w:rsidP="008808A9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5529" w:right="-7"/>
        <w:rPr>
          <w:rFonts w:eastAsia="Verdana"/>
          <w:sz w:val="22"/>
          <w:szCs w:val="22"/>
        </w:rPr>
      </w:pPr>
      <w:r w:rsidRPr="000846A9">
        <w:rPr>
          <w:rFonts w:eastAsia="Verdana"/>
          <w:bCs/>
          <w:sz w:val="22"/>
          <w:szCs w:val="22"/>
        </w:rPr>
        <w:t xml:space="preserve">Aprova </w:t>
      </w:r>
      <w:r w:rsidR="00F30C4D" w:rsidRPr="00153704">
        <w:rPr>
          <w:rFonts w:eastAsia="Verdana"/>
          <w:bCs/>
          <w:sz w:val="22"/>
          <w:szCs w:val="22"/>
        </w:rPr>
        <w:t>penalidade de advertência reservada</w:t>
      </w:r>
      <w:r w:rsidR="00F30C4D" w:rsidRPr="00F30C4D">
        <w:rPr>
          <w:rFonts w:eastAsia="Verdana"/>
          <w:bCs/>
          <w:sz w:val="22"/>
          <w:szCs w:val="22"/>
        </w:rPr>
        <w:t xml:space="preserve"> em desfavor do arquiteto e urbanista </w:t>
      </w:r>
      <w:r w:rsidR="00764D1A" w:rsidRPr="00764D1A">
        <w:rPr>
          <w:rFonts w:eastAsia="Verdana"/>
          <w:bCs/>
          <w:sz w:val="22"/>
          <w:szCs w:val="22"/>
          <w:highlight w:val="black"/>
        </w:rPr>
        <w:t>------------------------------------------</w:t>
      </w:r>
      <w:r w:rsidR="00106F11" w:rsidRPr="000846A9">
        <w:rPr>
          <w:rFonts w:eastAsia="Verdana"/>
          <w:bCs/>
          <w:sz w:val="22"/>
          <w:szCs w:val="22"/>
        </w:rPr>
        <w:t>.</w:t>
      </w:r>
    </w:p>
    <w:p w:rsidR="00106F11" w:rsidRPr="000846A9" w:rsidRDefault="00106F11" w:rsidP="00106F11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sz w:val="22"/>
          <w:szCs w:val="22"/>
          <w:lang w:eastAsia="pt-BR"/>
        </w:rPr>
      </w:pPr>
    </w:p>
    <w:p w:rsidR="00106F11" w:rsidRPr="000846A9" w:rsidRDefault="00106F11" w:rsidP="007A2956">
      <w:pPr>
        <w:spacing w:line="276" w:lineRule="auto"/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O PLENÁRIO DO CONSELHO DE ARQUITETURA E URBANISMO DO DISTRITO FEDERAL (CAU/DF), no exercício das competências e prerrogativas </w:t>
      </w:r>
      <w:r w:rsidR="00110447" w:rsidRPr="000846A9">
        <w:rPr>
          <w:rFonts w:eastAsia="Verdana"/>
          <w:sz w:val="22"/>
          <w:szCs w:val="22"/>
        </w:rPr>
        <w:t>que lhe confere a subseção I</w:t>
      </w:r>
      <w:r w:rsidRPr="000846A9">
        <w:rPr>
          <w:rFonts w:eastAsia="Verdana"/>
          <w:sz w:val="22"/>
          <w:szCs w:val="22"/>
        </w:rPr>
        <w:t>, art. 19, do Regimento Interno do CAU/DF, e reunido ordinariamente em Brasília/DF, na sede do Clube de Engenharia do Distrito Federal, no dia 23 de novembro de 2017, após análise do assunto em epígrafe;</w:t>
      </w:r>
      <w:r w:rsidR="008808A9" w:rsidRPr="000846A9">
        <w:rPr>
          <w:rFonts w:eastAsia="Verdana"/>
          <w:sz w:val="22"/>
          <w:szCs w:val="22"/>
        </w:rPr>
        <w:t xml:space="preserve"> </w:t>
      </w:r>
      <w:proofErr w:type="gramStart"/>
      <w:r w:rsidR="008808A9" w:rsidRPr="000846A9">
        <w:rPr>
          <w:rFonts w:eastAsia="Verdana"/>
          <w:sz w:val="22"/>
          <w:szCs w:val="22"/>
        </w:rPr>
        <w:t>e</w:t>
      </w:r>
      <w:proofErr w:type="gramEnd"/>
    </w:p>
    <w:p w:rsidR="007A2956" w:rsidRPr="000846A9" w:rsidRDefault="007A2956" w:rsidP="007A2956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Considerando que o § 1º, art. 24, da Lei 12.378/2010 dispõe: “O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Considerando que a 1ª PROURB solicitou informações ao CAU/DF constantes do Ofício nº 2183/2015, o qual se refere ao Parecer Técnico 52/2015 – PROURB, que demonstra diversas irregularidades nas edificações situadas na Avenida São Francisco, do Setor Habitacional Grande Colorado, na Região Administrativa de Sobradinho/DF, e aponta como Responsável Técnico pelos Projetos e pela Execução da Obra, o Arquiteto </w:t>
      </w:r>
      <w:r w:rsidR="00764D1A" w:rsidRPr="00764D1A">
        <w:rPr>
          <w:rFonts w:eastAsia="Verdana"/>
          <w:bCs/>
          <w:sz w:val="22"/>
          <w:szCs w:val="22"/>
          <w:highlight w:val="black"/>
        </w:rPr>
        <w:t>------------------------------------------</w:t>
      </w:r>
      <w:r w:rsidRPr="000846A9">
        <w:rPr>
          <w:rFonts w:eastAsia="Verdana"/>
          <w:sz w:val="22"/>
          <w:szCs w:val="22"/>
        </w:rPr>
        <w:t xml:space="preserve"> (</w:t>
      </w:r>
      <w:proofErr w:type="gramStart"/>
      <w:r w:rsidRPr="000846A9">
        <w:rPr>
          <w:rFonts w:eastAsia="Verdana"/>
          <w:sz w:val="22"/>
          <w:szCs w:val="22"/>
        </w:rPr>
        <w:t>fI</w:t>
      </w:r>
      <w:proofErr w:type="gramEnd"/>
      <w:r w:rsidRPr="000846A9">
        <w:rPr>
          <w:rFonts w:eastAsia="Verdana"/>
          <w:sz w:val="22"/>
          <w:szCs w:val="22"/>
        </w:rPr>
        <w:t>.6);</w:t>
      </w: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Considerando a Deliberação n.º 28/2016 – CED, que aprova o voto do conselheiro relator, Gunter Roland Kohlsdorf Spiller, pela admissibilidade da denúncia por indícios de cometimento de falta ética por parte do arquiteto e urbanista </w:t>
      </w:r>
      <w:r w:rsidR="00764D1A" w:rsidRPr="00764D1A">
        <w:rPr>
          <w:rFonts w:eastAsia="Verdana"/>
          <w:bCs/>
          <w:sz w:val="22"/>
          <w:szCs w:val="22"/>
          <w:highlight w:val="black"/>
        </w:rPr>
        <w:t>------------------------------------------</w:t>
      </w:r>
      <w:r w:rsidRPr="000846A9">
        <w:rPr>
          <w:rFonts w:eastAsia="Verdana"/>
          <w:sz w:val="22"/>
          <w:szCs w:val="22"/>
        </w:rPr>
        <w:t>;</w:t>
      </w: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</w:p>
    <w:p w:rsidR="00110447" w:rsidRPr="000846A9" w:rsidRDefault="00110447" w:rsidP="00110447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Considerando</w:t>
      </w:r>
      <w:r w:rsidR="001272BC">
        <w:rPr>
          <w:rFonts w:eastAsia="Verdana"/>
          <w:sz w:val="22"/>
          <w:szCs w:val="22"/>
        </w:rPr>
        <w:t xml:space="preserve"> </w:t>
      </w:r>
      <w:r w:rsidR="001272BC">
        <w:rPr>
          <w:rFonts w:eastAsia="Verdana"/>
          <w:sz w:val="22"/>
          <w:szCs w:val="22"/>
        </w:rPr>
        <w:tab/>
        <w:t xml:space="preserve">que o </w:t>
      </w:r>
      <w:r w:rsidR="001272BC" w:rsidRPr="001272BC">
        <w:rPr>
          <w:rFonts w:eastAsia="Verdana"/>
          <w:sz w:val="22"/>
          <w:szCs w:val="22"/>
        </w:rPr>
        <w:t xml:space="preserve">conselheiro </w:t>
      </w:r>
      <w:r w:rsidR="001272BC">
        <w:rPr>
          <w:rFonts w:eastAsia="Verdana"/>
          <w:sz w:val="22"/>
          <w:szCs w:val="22"/>
        </w:rPr>
        <w:t xml:space="preserve">relator expôs </w:t>
      </w:r>
      <w:r w:rsidRPr="000846A9">
        <w:rPr>
          <w:rFonts w:eastAsia="Verdana"/>
          <w:sz w:val="22"/>
          <w:szCs w:val="22"/>
        </w:rPr>
        <w:t xml:space="preserve">que em oitiva realizada no dia 15 de agosto de 2017 e análise de todos os documentos juntados ao processo, conclui-se que fica comprovado que o profissional denunciado em questão cometeu falta ética por parte do arquiteto e urbanista em comento por ofensa ao art. 18, IX da Lei nº 12.378/2010 e aos itens: 2.1.1, 2.2.3, e 2.3.6 do Código de Ética </w:t>
      </w:r>
      <w:proofErr w:type="gramStart"/>
      <w:r w:rsidRPr="000846A9">
        <w:rPr>
          <w:rFonts w:eastAsia="Verdana"/>
          <w:sz w:val="22"/>
          <w:szCs w:val="22"/>
        </w:rPr>
        <w:t>e</w:t>
      </w:r>
      <w:proofErr w:type="gramEnd"/>
      <w:r w:rsidRPr="000846A9">
        <w:rPr>
          <w:rFonts w:eastAsia="Verdana"/>
          <w:sz w:val="22"/>
          <w:szCs w:val="22"/>
        </w:rPr>
        <w:t xml:space="preserve"> Disciplina para Arquitetos e Urbanistas; </w:t>
      </w:r>
      <w:proofErr w:type="gramStart"/>
      <w:r w:rsidRPr="000846A9">
        <w:rPr>
          <w:rFonts w:eastAsia="Verdana"/>
          <w:sz w:val="22"/>
          <w:szCs w:val="22"/>
        </w:rPr>
        <w:t>e</w:t>
      </w:r>
      <w:proofErr w:type="gramEnd"/>
    </w:p>
    <w:p w:rsidR="00DC0A13" w:rsidRPr="000846A9" w:rsidRDefault="00DC0A13" w:rsidP="00110447">
      <w:pPr>
        <w:ind w:left="-142"/>
        <w:rPr>
          <w:rFonts w:eastAsia="Verdana"/>
          <w:sz w:val="22"/>
          <w:szCs w:val="22"/>
        </w:rPr>
      </w:pPr>
    </w:p>
    <w:p w:rsidR="00DC0A13" w:rsidRPr="000846A9" w:rsidRDefault="000846A9" w:rsidP="00110447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Considerando </w:t>
      </w:r>
      <w:r>
        <w:rPr>
          <w:rFonts w:eastAsia="Verdana"/>
          <w:sz w:val="22"/>
          <w:szCs w:val="22"/>
        </w:rPr>
        <w:t xml:space="preserve">que o </w:t>
      </w:r>
      <w:r w:rsidRPr="000846A9">
        <w:rPr>
          <w:rFonts w:eastAsia="Verdana"/>
          <w:sz w:val="22"/>
          <w:szCs w:val="22"/>
        </w:rPr>
        <w:t>conselheiro relator Gunter Roland Kohlsdorf Spiller</w:t>
      </w:r>
      <w:r>
        <w:rPr>
          <w:rFonts w:eastAsia="Verdana"/>
          <w:sz w:val="22"/>
          <w:szCs w:val="22"/>
        </w:rPr>
        <w:t xml:space="preserve"> apresentou a</w:t>
      </w:r>
      <w:r w:rsidRPr="000846A9">
        <w:rPr>
          <w:rFonts w:eastAsia="Verdana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>Deliberação nº 27/2017 – CED.</w:t>
      </w:r>
    </w:p>
    <w:p w:rsidR="00106F11" w:rsidRPr="00651CB0" w:rsidRDefault="00106F11" w:rsidP="008808A9">
      <w:pPr>
        <w:ind w:left="-142"/>
        <w:rPr>
          <w:rFonts w:eastAsia="Verdana"/>
          <w:b/>
        </w:rPr>
      </w:pPr>
    </w:p>
    <w:p w:rsidR="00106F11" w:rsidRPr="000846A9" w:rsidRDefault="00106F11" w:rsidP="008808A9">
      <w:pPr>
        <w:ind w:left="-142"/>
        <w:rPr>
          <w:rFonts w:eastAsia="Verdana"/>
          <w:b/>
          <w:sz w:val="22"/>
          <w:szCs w:val="22"/>
        </w:rPr>
      </w:pPr>
      <w:r w:rsidRPr="000846A9">
        <w:rPr>
          <w:rFonts w:eastAsia="Verdana"/>
          <w:b/>
          <w:sz w:val="22"/>
          <w:szCs w:val="22"/>
        </w:rPr>
        <w:t>DELIBEROU:</w:t>
      </w:r>
    </w:p>
    <w:p w:rsidR="00106F11" w:rsidRPr="00651CB0" w:rsidRDefault="00106F11" w:rsidP="008808A9">
      <w:pPr>
        <w:ind w:left="-142"/>
        <w:rPr>
          <w:rFonts w:eastAsia="Verdana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 xml:space="preserve">1 – </w:t>
      </w:r>
      <w:r w:rsidR="00153704" w:rsidRPr="00153704">
        <w:rPr>
          <w:rFonts w:eastAsia="Verdana"/>
          <w:bCs/>
          <w:sz w:val="22"/>
          <w:szCs w:val="22"/>
        </w:rPr>
        <w:t xml:space="preserve">Homologar a Deliberação nº 27/2017 – CED, que aprovou o relato e voto do conselheiro relator pela aplicação da penalidade de advertência reservada ao arquiteto e urbanista </w:t>
      </w:r>
      <w:r w:rsidR="00764D1A" w:rsidRPr="00764D1A">
        <w:rPr>
          <w:rFonts w:eastAsia="Verdana"/>
          <w:bCs/>
          <w:sz w:val="22"/>
          <w:szCs w:val="22"/>
          <w:highlight w:val="black"/>
        </w:rPr>
        <w:t>----------</w:t>
      </w:r>
      <w:r w:rsidR="00764D1A">
        <w:rPr>
          <w:rFonts w:eastAsia="Verdana"/>
          <w:bCs/>
          <w:sz w:val="22"/>
          <w:szCs w:val="22"/>
          <w:highlight w:val="black"/>
        </w:rPr>
        <w:t>-----------------------</w:t>
      </w:r>
      <w:bookmarkStart w:id="0" w:name="_GoBack"/>
      <w:bookmarkEnd w:id="0"/>
      <w:r w:rsidRPr="000846A9">
        <w:rPr>
          <w:rFonts w:eastAsia="Verdana"/>
          <w:sz w:val="22"/>
          <w:szCs w:val="22"/>
        </w:rPr>
        <w:t xml:space="preserve">; </w:t>
      </w:r>
      <w:proofErr w:type="gramStart"/>
      <w:r w:rsidRPr="000846A9">
        <w:rPr>
          <w:rFonts w:eastAsia="Verdana"/>
          <w:sz w:val="22"/>
          <w:szCs w:val="22"/>
        </w:rPr>
        <w:t>e</w:t>
      </w:r>
      <w:proofErr w:type="gramEnd"/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2 – Encaminhar esta deliberação para publicação no sítio eletrônico do CAU/DF.</w:t>
      </w: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Esta deliberação entra em vigor nesta data.</w:t>
      </w:r>
    </w:p>
    <w:p w:rsidR="00106F11" w:rsidRPr="000846A9" w:rsidRDefault="00106F11" w:rsidP="008808A9">
      <w:pPr>
        <w:ind w:left="-142"/>
        <w:rPr>
          <w:rFonts w:eastAsia="Verdana"/>
          <w:b/>
          <w:sz w:val="22"/>
          <w:szCs w:val="22"/>
        </w:rPr>
      </w:pPr>
    </w:p>
    <w:p w:rsidR="003B4EC9" w:rsidRPr="000846A9" w:rsidRDefault="003B4EC9" w:rsidP="008808A9">
      <w:pPr>
        <w:autoSpaceDE w:val="0"/>
        <w:autoSpaceDN w:val="0"/>
        <w:adjustRightInd w:val="0"/>
        <w:ind w:left="-142" w:right="43"/>
        <w:rPr>
          <w:sz w:val="22"/>
          <w:szCs w:val="22"/>
          <w:lang w:eastAsia="pt-BR"/>
        </w:rPr>
      </w:pPr>
      <w:r w:rsidRPr="000846A9">
        <w:rPr>
          <w:sz w:val="22"/>
          <w:szCs w:val="22"/>
          <w:lang w:eastAsia="pt-BR"/>
        </w:rPr>
        <w:t xml:space="preserve">Com </w:t>
      </w:r>
      <w:proofErr w:type="gramStart"/>
      <w:r w:rsidRPr="000846A9">
        <w:rPr>
          <w:b/>
          <w:bCs/>
          <w:sz w:val="22"/>
          <w:szCs w:val="22"/>
          <w:lang w:eastAsia="pt-BR"/>
        </w:rPr>
        <w:t>7</w:t>
      </w:r>
      <w:proofErr w:type="gramEnd"/>
      <w:r w:rsidRPr="000846A9">
        <w:rPr>
          <w:b/>
          <w:bCs/>
          <w:sz w:val="22"/>
          <w:szCs w:val="22"/>
          <w:lang w:eastAsia="pt-BR"/>
        </w:rPr>
        <w:t xml:space="preserve"> votos favoráveis </w:t>
      </w:r>
      <w:r w:rsidRPr="000846A9">
        <w:rPr>
          <w:sz w:val="22"/>
          <w:szCs w:val="22"/>
          <w:lang w:eastAsia="pt-BR"/>
        </w:rPr>
        <w:t xml:space="preserve">dos conselheiros: Aleixo Anderson de Souza Furtado, Daniel Gonçalves Mendes, Gunter Roland Kohlsdorf Spiller, Igor Soares Campos, Osvaldo Remígio Pontalti Filho, </w:t>
      </w:r>
      <w:r w:rsidRPr="000846A9">
        <w:rPr>
          <w:sz w:val="22"/>
          <w:szCs w:val="22"/>
          <w:lang w:eastAsia="pt-BR"/>
        </w:rPr>
        <w:lastRenderedPageBreak/>
        <w:t xml:space="preserve">Rogério Markiewicz e Durval Moniz B. de A. Júnior e </w:t>
      </w:r>
      <w:r w:rsidRPr="000846A9">
        <w:rPr>
          <w:b/>
          <w:bCs/>
          <w:sz w:val="22"/>
          <w:szCs w:val="22"/>
          <w:lang w:eastAsia="pt-BR"/>
        </w:rPr>
        <w:t xml:space="preserve">3 ausências </w:t>
      </w:r>
      <w:r w:rsidRPr="000846A9">
        <w:rPr>
          <w:sz w:val="22"/>
          <w:szCs w:val="22"/>
          <w:lang w:eastAsia="pt-BR"/>
        </w:rPr>
        <w:t>dos conselheiros: Carlos Madson Reis, Eliete de Pinho Araújo, Ricardo Reis Meira.</w:t>
      </w:r>
    </w:p>
    <w:p w:rsidR="00106F11" w:rsidRPr="000846A9" w:rsidRDefault="00106F11" w:rsidP="008808A9">
      <w:pPr>
        <w:ind w:left="-142"/>
        <w:rPr>
          <w:rFonts w:eastAsia="Verdana"/>
          <w:b/>
          <w:sz w:val="22"/>
          <w:szCs w:val="22"/>
        </w:rPr>
      </w:pPr>
    </w:p>
    <w:p w:rsidR="00106F11" w:rsidRDefault="00106F11" w:rsidP="008808A9">
      <w:pPr>
        <w:ind w:left="-142"/>
        <w:jc w:val="center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Brasília - DF, 23 de novembro de 2017.</w:t>
      </w:r>
    </w:p>
    <w:p w:rsidR="000846A9" w:rsidRDefault="000846A9" w:rsidP="008808A9">
      <w:pPr>
        <w:ind w:left="-142"/>
        <w:jc w:val="center"/>
        <w:rPr>
          <w:rFonts w:eastAsia="Verdana"/>
          <w:sz w:val="22"/>
          <w:szCs w:val="22"/>
        </w:rPr>
      </w:pPr>
    </w:p>
    <w:p w:rsidR="000846A9" w:rsidRPr="000846A9" w:rsidRDefault="000846A9" w:rsidP="008808A9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0846A9" w:rsidRDefault="00106F11" w:rsidP="008808A9">
      <w:pPr>
        <w:ind w:left="-142"/>
        <w:rPr>
          <w:rFonts w:eastAsia="Verdana"/>
          <w:sz w:val="22"/>
          <w:szCs w:val="22"/>
        </w:rPr>
      </w:pPr>
    </w:p>
    <w:p w:rsidR="00AC1CFE" w:rsidRPr="000846A9" w:rsidRDefault="00AC1CFE" w:rsidP="008808A9">
      <w:pPr>
        <w:ind w:left="-142"/>
        <w:rPr>
          <w:rFonts w:eastAsia="Verdana"/>
          <w:sz w:val="22"/>
          <w:szCs w:val="22"/>
        </w:rPr>
      </w:pPr>
    </w:p>
    <w:p w:rsidR="003B4EC9" w:rsidRPr="000846A9" w:rsidRDefault="003B4EC9" w:rsidP="008808A9">
      <w:pPr>
        <w:ind w:left="-142"/>
        <w:rPr>
          <w:rFonts w:eastAsia="Verdana"/>
          <w:sz w:val="22"/>
          <w:szCs w:val="22"/>
        </w:rPr>
      </w:pPr>
    </w:p>
    <w:p w:rsidR="003B4EC9" w:rsidRPr="000846A9" w:rsidRDefault="003B4EC9" w:rsidP="008808A9">
      <w:pPr>
        <w:ind w:left="-142"/>
        <w:jc w:val="center"/>
        <w:rPr>
          <w:rFonts w:eastAsia="Verdana"/>
          <w:b/>
          <w:sz w:val="22"/>
          <w:szCs w:val="22"/>
        </w:rPr>
      </w:pPr>
      <w:r w:rsidRPr="000846A9">
        <w:rPr>
          <w:rFonts w:eastAsia="Verdana"/>
          <w:b/>
          <w:sz w:val="22"/>
          <w:szCs w:val="22"/>
        </w:rPr>
        <w:t>Tony Marcos Malheiros</w:t>
      </w:r>
    </w:p>
    <w:p w:rsidR="005F6CB4" w:rsidRPr="000846A9" w:rsidRDefault="003B4EC9" w:rsidP="008808A9">
      <w:pPr>
        <w:ind w:left="-142"/>
        <w:jc w:val="center"/>
        <w:rPr>
          <w:rFonts w:eastAsia="Verdana"/>
          <w:sz w:val="22"/>
          <w:szCs w:val="22"/>
        </w:rPr>
      </w:pPr>
      <w:r w:rsidRPr="000846A9">
        <w:rPr>
          <w:rFonts w:eastAsia="Verdana"/>
          <w:sz w:val="22"/>
          <w:szCs w:val="22"/>
        </w:rPr>
        <w:t>Presidente em exercício do CAU/DF</w:t>
      </w:r>
    </w:p>
    <w:sectPr w:rsidR="005F6CB4" w:rsidRPr="000846A9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7D1CAF0" wp14:editId="46634229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64D1A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64D1A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 xml:space="preserve">www.caudf.gov.br | </w:t>
    </w:r>
    <w:proofErr w:type="gramStart"/>
    <w:r w:rsidRPr="00CA46D9">
      <w:rPr>
        <w:rFonts w:ascii="DaxCondensed-Regular" w:hAnsi="DaxCondensed-Regular"/>
        <w:b/>
        <w:color w:val="1C3942"/>
        <w:sz w:val="18"/>
        <w:szCs w:val="18"/>
      </w:rPr>
      <w:t>atendimento@caudf.gov.br</w:t>
    </w:r>
    <w:proofErr w:type="gramEnd"/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764D1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764D1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52D7"/>
    <w:rsid w:val="00076011"/>
    <w:rsid w:val="000846A9"/>
    <w:rsid w:val="000867C5"/>
    <w:rsid w:val="00087CC9"/>
    <w:rsid w:val="000924A1"/>
    <w:rsid w:val="000924E6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6385"/>
    <w:rsid w:val="00125B17"/>
    <w:rsid w:val="0012643A"/>
    <w:rsid w:val="001272BC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2812"/>
    <w:rsid w:val="002612D3"/>
    <w:rsid w:val="00266A2F"/>
    <w:rsid w:val="0026702F"/>
    <w:rsid w:val="00267AB6"/>
    <w:rsid w:val="00271A3A"/>
    <w:rsid w:val="00273F3F"/>
    <w:rsid w:val="002851FF"/>
    <w:rsid w:val="00286C01"/>
    <w:rsid w:val="00293ABE"/>
    <w:rsid w:val="00295F98"/>
    <w:rsid w:val="0029643D"/>
    <w:rsid w:val="002A733D"/>
    <w:rsid w:val="002B218E"/>
    <w:rsid w:val="002B371B"/>
    <w:rsid w:val="002B4785"/>
    <w:rsid w:val="002B545D"/>
    <w:rsid w:val="002D0841"/>
    <w:rsid w:val="002D6459"/>
    <w:rsid w:val="002E61FB"/>
    <w:rsid w:val="002F0DB0"/>
    <w:rsid w:val="002F19CE"/>
    <w:rsid w:val="00301D9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A5A8F"/>
    <w:rsid w:val="003A657E"/>
    <w:rsid w:val="003B4EC9"/>
    <w:rsid w:val="003B50EE"/>
    <w:rsid w:val="003E071F"/>
    <w:rsid w:val="003E100F"/>
    <w:rsid w:val="003E76E6"/>
    <w:rsid w:val="003E7F3F"/>
    <w:rsid w:val="00401D83"/>
    <w:rsid w:val="0040682B"/>
    <w:rsid w:val="00413327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2FBC"/>
    <w:rsid w:val="00494456"/>
    <w:rsid w:val="0049529C"/>
    <w:rsid w:val="004A33B4"/>
    <w:rsid w:val="004A516F"/>
    <w:rsid w:val="004B091C"/>
    <w:rsid w:val="004C119B"/>
    <w:rsid w:val="004C6929"/>
    <w:rsid w:val="004D006A"/>
    <w:rsid w:val="004D2F54"/>
    <w:rsid w:val="004E0F37"/>
    <w:rsid w:val="004E1D33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E70"/>
    <w:rsid w:val="00526FCD"/>
    <w:rsid w:val="00527516"/>
    <w:rsid w:val="00533A67"/>
    <w:rsid w:val="0054405C"/>
    <w:rsid w:val="0054467A"/>
    <w:rsid w:val="00544DA5"/>
    <w:rsid w:val="00557AA1"/>
    <w:rsid w:val="00560EA7"/>
    <w:rsid w:val="00566805"/>
    <w:rsid w:val="00571DA7"/>
    <w:rsid w:val="005753A9"/>
    <w:rsid w:val="00575C6F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2FF1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E55"/>
    <w:rsid w:val="006352E5"/>
    <w:rsid w:val="006379DA"/>
    <w:rsid w:val="0064053F"/>
    <w:rsid w:val="00643B0C"/>
    <w:rsid w:val="00647A85"/>
    <w:rsid w:val="00650901"/>
    <w:rsid w:val="00651CB0"/>
    <w:rsid w:val="00653EED"/>
    <w:rsid w:val="00654365"/>
    <w:rsid w:val="006544E9"/>
    <w:rsid w:val="00656AFE"/>
    <w:rsid w:val="00661AA7"/>
    <w:rsid w:val="00664247"/>
    <w:rsid w:val="00684B2D"/>
    <w:rsid w:val="0069412B"/>
    <w:rsid w:val="00697BF6"/>
    <w:rsid w:val="006A4752"/>
    <w:rsid w:val="006A71BB"/>
    <w:rsid w:val="006B66E0"/>
    <w:rsid w:val="006D1407"/>
    <w:rsid w:val="006D6BC8"/>
    <w:rsid w:val="006D7100"/>
    <w:rsid w:val="006E16AB"/>
    <w:rsid w:val="006E2612"/>
    <w:rsid w:val="006E6519"/>
    <w:rsid w:val="006E6A3C"/>
    <w:rsid w:val="006F4EB1"/>
    <w:rsid w:val="0070089E"/>
    <w:rsid w:val="00702536"/>
    <w:rsid w:val="00704EAA"/>
    <w:rsid w:val="00707A1B"/>
    <w:rsid w:val="00707AED"/>
    <w:rsid w:val="00713B4F"/>
    <w:rsid w:val="00720EEF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64D1A"/>
    <w:rsid w:val="00782184"/>
    <w:rsid w:val="007822B1"/>
    <w:rsid w:val="00783E3F"/>
    <w:rsid w:val="007925E4"/>
    <w:rsid w:val="00794EFF"/>
    <w:rsid w:val="00795F3B"/>
    <w:rsid w:val="007A08EC"/>
    <w:rsid w:val="007A2956"/>
    <w:rsid w:val="007A39A5"/>
    <w:rsid w:val="007A3B3D"/>
    <w:rsid w:val="007A5079"/>
    <w:rsid w:val="007B2477"/>
    <w:rsid w:val="007B5352"/>
    <w:rsid w:val="007B791F"/>
    <w:rsid w:val="007D0080"/>
    <w:rsid w:val="007E2597"/>
    <w:rsid w:val="007E64E7"/>
    <w:rsid w:val="007E6BFB"/>
    <w:rsid w:val="007F30AC"/>
    <w:rsid w:val="007F33DE"/>
    <w:rsid w:val="007F33E7"/>
    <w:rsid w:val="007F4376"/>
    <w:rsid w:val="007F6EEA"/>
    <w:rsid w:val="007F6F46"/>
    <w:rsid w:val="00800785"/>
    <w:rsid w:val="0080617E"/>
    <w:rsid w:val="00806196"/>
    <w:rsid w:val="00806C9E"/>
    <w:rsid w:val="008122CF"/>
    <w:rsid w:val="008124AF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72A7C"/>
    <w:rsid w:val="008740C4"/>
    <w:rsid w:val="00875F51"/>
    <w:rsid w:val="008808A9"/>
    <w:rsid w:val="00881AE1"/>
    <w:rsid w:val="00881C59"/>
    <w:rsid w:val="008B0C07"/>
    <w:rsid w:val="008B154D"/>
    <w:rsid w:val="008B4E46"/>
    <w:rsid w:val="008C0A32"/>
    <w:rsid w:val="008C6D36"/>
    <w:rsid w:val="008D0B82"/>
    <w:rsid w:val="008D620C"/>
    <w:rsid w:val="008D69A1"/>
    <w:rsid w:val="008D71AD"/>
    <w:rsid w:val="008E009B"/>
    <w:rsid w:val="008E3B9C"/>
    <w:rsid w:val="008F38EC"/>
    <w:rsid w:val="008F4E78"/>
    <w:rsid w:val="008F6D1E"/>
    <w:rsid w:val="00912C19"/>
    <w:rsid w:val="00924ACC"/>
    <w:rsid w:val="00924EE5"/>
    <w:rsid w:val="00925D1B"/>
    <w:rsid w:val="00930CAF"/>
    <w:rsid w:val="00937779"/>
    <w:rsid w:val="009419AB"/>
    <w:rsid w:val="00950130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2938"/>
    <w:rsid w:val="00A13A50"/>
    <w:rsid w:val="00A150BB"/>
    <w:rsid w:val="00A17DBF"/>
    <w:rsid w:val="00A34162"/>
    <w:rsid w:val="00A52299"/>
    <w:rsid w:val="00A569DC"/>
    <w:rsid w:val="00A630F0"/>
    <w:rsid w:val="00A64261"/>
    <w:rsid w:val="00A649BF"/>
    <w:rsid w:val="00A64BD3"/>
    <w:rsid w:val="00A672CB"/>
    <w:rsid w:val="00A71FB2"/>
    <w:rsid w:val="00A7471E"/>
    <w:rsid w:val="00A80689"/>
    <w:rsid w:val="00A901B0"/>
    <w:rsid w:val="00A9094C"/>
    <w:rsid w:val="00A9116B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CFE"/>
    <w:rsid w:val="00AC5F90"/>
    <w:rsid w:val="00AC7104"/>
    <w:rsid w:val="00AD2753"/>
    <w:rsid w:val="00AD3732"/>
    <w:rsid w:val="00AD65EC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4350"/>
    <w:rsid w:val="00B34ABC"/>
    <w:rsid w:val="00B641FB"/>
    <w:rsid w:val="00B65A6A"/>
    <w:rsid w:val="00B66D2F"/>
    <w:rsid w:val="00B675AE"/>
    <w:rsid w:val="00B83C7D"/>
    <w:rsid w:val="00B86058"/>
    <w:rsid w:val="00B94300"/>
    <w:rsid w:val="00B9557A"/>
    <w:rsid w:val="00B97C96"/>
    <w:rsid w:val="00BA1DE1"/>
    <w:rsid w:val="00BA341D"/>
    <w:rsid w:val="00BB07FD"/>
    <w:rsid w:val="00BB1CEF"/>
    <w:rsid w:val="00BB48A4"/>
    <w:rsid w:val="00BB55E6"/>
    <w:rsid w:val="00BC781E"/>
    <w:rsid w:val="00BD4CEB"/>
    <w:rsid w:val="00BE1829"/>
    <w:rsid w:val="00BE29F4"/>
    <w:rsid w:val="00BF45CC"/>
    <w:rsid w:val="00C0466D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308A"/>
    <w:rsid w:val="00C54A1B"/>
    <w:rsid w:val="00C60E01"/>
    <w:rsid w:val="00C62937"/>
    <w:rsid w:val="00C64F41"/>
    <w:rsid w:val="00C66445"/>
    <w:rsid w:val="00C80658"/>
    <w:rsid w:val="00C809A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724E"/>
    <w:rsid w:val="00D717C5"/>
    <w:rsid w:val="00D72965"/>
    <w:rsid w:val="00D7555E"/>
    <w:rsid w:val="00D76BF3"/>
    <w:rsid w:val="00D86985"/>
    <w:rsid w:val="00D87ACD"/>
    <w:rsid w:val="00DB2938"/>
    <w:rsid w:val="00DB3155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F15B6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4879"/>
    <w:rsid w:val="00E551F2"/>
    <w:rsid w:val="00E55A9F"/>
    <w:rsid w:val="00E57D2E"/>
    <w:rsid w:val="00E64A85"/>
    <w:rsid w:val="00E67733"/>
    <w:rsid w:val="00E706BC"/>
    <w:rsid w:val="00E7270B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F08F8"/>
    <w:rsid w:val="00EF6B03"/>
    <w:rsid w:val="00F020AB"/>
    <w:rsid w:val="00F074C9"/>
    <w:rsid w:val="00F106AD"/>
    <w:rsid w:val="00F23F72"/>
    <w:rsid w:val="00F30BC1"/>
    <w:rsid w:val="00F30C4D"/>
    <w:rsid w:val="00F346C0"/>
    <w:rsid w:val="00F35111"/>
    <w:rsid w:val="00F36748"/>
    <w:rsid w:val="00F3682F"/>
    <w:rsid w:val="00F51AF8"/>
    <w:rsid w:val="00F52822"/>
    <w:rsid w:val="00F67294"/>
    <w:rsid w:val="00F676D7"/>
    <w:rsid w:val="00F700E6"/>
    <w:rsid w:val="00F70ABE"/>
    <w:rsid w:val="00F74F0C"/>
    <w:rsid w:val="00F76058"/>
    <w:rsid w:val="00F82C5D"/>
    <w:rsid w:val="00F86FD7"/>
    <w:rsid w:val="00F92EBE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F2A1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917F-A223-46F9-A513-4B15B509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67</cp:revision>
  <cp:lastPrinted>2017-12-05T13:28:00Z</cp:lastPrinted>
  <dcterms:created xsi:type="dcterms:W3CDTF">2017-11-23T17:05:00Z</dcterms:created>
  <dcterms:modified xsi:type="dcterms:W3CDTF">2018-01-09T15:08:00Z</dcterms:modified>
</cp:coreProperties>
</file>