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801CC0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801CC0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1CC0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801CC0" w:rsidRDefault="008B5AD0" w:rsidP="00A11A66">
            <w:pPr>
              <w:rPr>
                <w:rFonts w:ascii="Times New Roman" w:hAnsi="Times New Roman"/>
                <w:sz w:val="22"/>
                <w:szCs w:val="22"/>
              </w:rPr>
            </w:pPr>
            <w:r w:rsidRPr="00801CC0">
              <w:rPr>
                <w:rFonts w:ascii="Times New Roman" w:hAnsi="Times New Roman"/>
                <w:sz w:val="22"/>
                <w:szCs w:val="22"/>
              </w:rPr>
              <w:t xml:space="preserve">Processo de notificação preventiva n.º </w:t>
            </w:r>
            <w:r w:rsidR="00801CC0" w:rsidRPr="00801CC0">
              <w:rPr>
                <w:rFonts w:ascii="Times New Roman" w:hAnsi="Times New Roman"/>
                <w:sz w:val="22"/>
                <w:szCs w:val="22"/>
              </w:rPr>
              <w:t>1000008701/2014</w:t>
            </w:r>
            <w:r w:rsidR="00A85D7E" w:rsidRPr="00801C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801CC0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801CC0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1CC0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801CC0" w:rsidRDefault="00801CC0" w:rsidP="00935AFC">
            <w:pPr>
              <w:rPr>
                <w:rFonts w:ascii="Times New Roman" w:hAnsi="Times New Roman"/>
                <w:sz w:val="22"/>
                <w:szCs w:val="22"/>
              </w:rPr>
            </w:pPr>
            <w:r w:rsidRPr="00801CC0">
              <w:rPr>
                <w:rFonts w:ascii="Times New Roman" w:eastAsia="Times New Roman" w:hAnsi="Times New Roman"/>
                <w:bCs/>
                <w:sz w:val="22"/>
                <w:szCs w:val="22"/>
              </w:rPr>
              <w:t>Júlia Miranda Amado, CAU n.º A102291-1</w:t>
            </w:r>
            <w:r w:rsidR="00A85D7E" w:rsidRPr="00801C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801CC0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801CC0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01CC0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801CC0" w:rsidRDefault="00801CC0" w:rsidP="008B5AD0">
            <w:pPr>
              <w:rPr>
                <w:rFonts w:ascii="Times New Roman" w:hAnsi="Times New Roman"/>
                <w:sz w:val="22"/>
                <w:szCs w:val="22"/>
              </w:rPr>
            </w:pPr>
            <w:r w:rsidRPr="00801CC0">
              <w:rPr>
                <w:rFonts w:ascii="Times New Roman" w:eastAsia="Times New Roman" w:hAnsi="Times New Roman"/>
                <w:bCs/>
                <w:sz w:val="22"/>
                <w:szCs w:val="22"/>
              </w:rPr>
              <w:t>Débito de anuidade</w:t>
            </w:r>
            <w:r w:rsidR="00A85D7E" w:rsidRPr="00801CC0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801CC0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801CC0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801CC0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801CC0" w:rsidRDefault="003C3B9A" w:rsidP="00BE7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1CC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801CC0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801CC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01CC0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BE7192" w:rsidRPr="00801CC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01CC0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801CC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01CC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9B3A8F" w:rsidRPr="00801CC0" w:rsidRDefault="009B3A8F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801CC0" w:rsidRDefault="00A4121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B91A44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935AFC"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28 de abril </w:t>
      </w:r>
      <w:r w:rsidR="00133B97" w:rsidRPr="00801CC0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801CC0" w:rsidRPr="00801CC0" w:rsidRDefault="00801CC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e posterior auto de infração n.º </w:t>
      </w:r>
      <w:r w:rsidRPr="00801CC0">
        <w:rPr>
          <w:rFonts w:ascii="Times New Roman" w:eastAsia="Times New Roman" w:hAnsi="Times New Roman"/>
          <w:bCs/>
          <w:sz w:val="22"/>
          <w:szCs w:val="22"/>
          <w:lang w:eastAsia="pt-BR"/>
        </w:rPr>
        <w:t>1000008701/2014</w:t>
      </w: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, em desfavor da arq. </w:t>
      </w:r>
      <w:proofErr w:type="gramStart"/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 urb.</w:t>
      </w:r>
      <w:r w:rsidRPr="00801CC0">
        <w:rPr>
          <w:rFonts w:ascii="Times New Roman" w:eastAsia="Times New Roman" w:hAnsi="Times New Roman"/>
          <w:bCs/>
          <w:sz w:val="22"/>
          <w:szCs w:val="22"/>
        </w:rPr>
        <w:t xml:space="preserve"> Júlia Miranda Amado</w:t>
      </w: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, por débito de anuidade;</w:t>
      </w:r>
    </w:p>
    <w:p w:rsidR="00801CC0" w:rsidRPr="00801CC0" w:rsidRDefault="00801CC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arq. </w:t>
      </w:r>
      <w:proofErr w:type="gramStart"/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 urb. Júlia Miranda Amado não apresentou defesa perante a CEP no prazo legal de 10 (dez) dias, conforme determina o inciso VII do art. 16 da Resolução n.º 22 do CAU/BR; </w:t>
      </w:r>
    </w:p>
    <w:p w:rsidR="00935AFC" w:rsidRPr="00801CC0" w:rsidRDefault="00801CC0" w:rsidP="00801CC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</w:t>
      </w:r>
      <w:r w:rsidRPr="00801CC0">
        <w:rPr>
          <w:rFonts w:ascii="Times New Roman" w:eastAsia="Times New Roman" w:hAnsi="Times New Roman"/>
          <w:i/>
          <w:sz w:val="22"/>
          <w:szCs w:val="22"/>
        </w:rPr>
        <w:t>a</w:t>
      </w:r>
      <w:r w:rsidRPr="00801CC0">
        <w:rPr>
          <w:rFonts w:ascii="Times New Roman" w:hAnsi="Times New Roman"/>
          <w:i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</w:t>
      </w:r>
      <w:r w:rsidRPr="00801CC0">
        <w:rPr>
          <w:rFonts w:ascii="Times New Roman" w:hAnsi="Times New Roman"/>
          <w:sz w:val="22"/>
          <w:szCs w:val="22"/>
        </w:rPr>
        <w:t>”</w:t>
      </w:r>
      <w:r w:rsidRPr="00801CC0">
        <w:rPr>
          <w:rFonts w:ascii="Times New Roman" w:eastAsia="Times New Roman" w:hAnsi="Times New Roman"/>
          <w:sz w:val="22"/>
          <w:szCs w:val="22"/>
        </w:rPr>
        <w:t>.</w:t>
      </w:r>
    </w:p>
    <w:p w:rsidR="009B3A8F" w:rsidRPr="00801CC0" w:rsidRDefault="009B3A8F" w:rsidP="00A11A66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801CC0" w:rsidRDefault="00817DEC" w:rsidP="00A11A66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801CC0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801CC0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801CC0" w:rsidRDefault="00D80C2E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1CC0" w:rsidRPr="00801CC0" w:rsidRDefault="00E851D4" w:rsidP="00801CC0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</w:t>
      </w:r>
      <w:r w:rsidR="00981107"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manter o auto de infração e aplicar, à pessoa autuada por infração à legislação profissional, multa no valor de </w:t>
      </w:r>
      <w:r w:rsidR="00801CC0" w:rsidRPr="00801CC0">
        <w:rPr>
          <w:rFonts w:ascii="Times New Roman" w:eastAsia="Times New Roman" w:hAnsi="Times New Roman"/>
          <w:sz w:val="22"/>
          <w:szCs w:val="22"/>
          <w:lang w:eastAsia="pt-BR"/>
        </w:rPr>
        <w:t>R$ 878,76 (oitocentos e setenta e oito reais e setenta e seis centavos), conforme dispõe o artigo 18ª da Lei n.º 12.378/2010</w:t>
      </w:r>
      <w:r w:rsidR="00981107"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 w:rsidR="00981107" w:rsidRPr="00801CC0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981107" w:rsidRPr="00801CC0" w:rsidRDefault="00801CC0" w:rsidP="00801CC0">
      <w:pPr>
        <w:numPr>
          <w:ilvl w:val="0"/>
          <w:numId w:val="29"/>
        </w:numPr>
        <w:spacing w:before="120" w:after="120"/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Oficiar a interessada para que regularize a situação que ensejou a lavratura do auto de infração e tome ciência da penalidade que lhe foi imposta</w:t>
      </w:r>
      <w:r w:rsidR="00981107" w:rsidRPr="00801CC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A6B11" w:rsidRPr="00801CC0" w:rsidRDefault="001A6B11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801CC0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935AFC" w:rsidRPr="00801CC0">
        <w:rPr>
          <w:rFonts w:ascii="Times New Roman" w:eastAsia="Times New Roman" w:hAnsi="Times New Roman"/>
          <w:sz w:val="22"/>
          <w:szCs w:val="22"/>
          <w:lang w:eastAsia="pt-BR"/>
        </w:rPr>
        <w:t>28 de abril</w:t>
      </w:r>
      <w:r w:rsidR="000C30E4" w:rsidRPr="00801CC0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801CC0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801CC0" w:rsidRDefault="009B3A8F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Coordenador</w:t>
      </w:r>
      <w:r w:rsidR="00801CC0" w:rsidRPr="00801CC0">
        <w:rPr>
          <w:rFonts w:ascii="Times New Roman" w:hAnsi="Times New Roman"/>
          <w:sz w:val="22"/>
          <w:szCs w:val="22"/>
        </w:rPr>
        <w:tab/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ELZA KUNZE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981107" w:rsidRPr="00801CC0">
        <w:rPr>
          <w:rFonts w:ascii="Times New Roman" w:eastAsia="Calibri" w:hAnsi="Times New Roman"/>
          <w:b/>
          <w:sz w:val="22"/>
          <w:szCs w:val="22"/>
        </w:rPr>
        <w:tab/>
      </w:r>
      <w:r w:rsid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GUNTER KOHLSDORF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RICARDO MEIRA</w:t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01CC0"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E7192" w:rsidRPr="00801CC0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7192" w:rsidRPr="00801CC0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ROGÉRIO MARKIEWICZ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81107"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801CC0" w:rsidRDefault="00BE7192" w:rsidP="00981107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01CC0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sectPr w:rsidR="00A47CF5" w:rsidRPr="00801CC0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B91A4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B91A4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0BE8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91A44"/>
    <w:rsid w:val="00BA6E06"/>
    <w:rsid w:val="00BA73CD"/>
    <w:rsid w:val="00BA797E"/>
    <w:rsid w:val="00BA7E5F"/>
    <w:rsid w:val="00BD0DB8"/>
    <w:rsid w:val="00BE4AE4"/>
    <w:rsid w:val="00BE65A9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1D4"/>
    <w:rsid w:val="00E85E27"/>
    <w:rsid w:val="00EA4B83"/>
    <w:rsid w:val="00EB14E3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2016-10-27T16:41:00Z</dcterms:created>
  <dcterms:modified xsi:type="dcterms:W3CDTF">2016-11-24T17:09:00Z</dcterms:modified>
</cp:coreProperties>
</file>