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0B079F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0B079F" w:rsidRDefault="00A55DEF" w:rsidP="007026B2">
            <w:pPr>
              <w:pStyle w:val="Cabealho"/>
              <w:ind w:right="113"/>
            </w:pPr>
            <w:r w:rsidRPr="000B079F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0B079F" w:rsidRDefault="00C00F1B" w:rsidP="00831CAD">
            <w:pPr>
              <w:spacing w:line="276" w:lineRule="auto"/>
            </w:pPr>
            <w:r>
              <w:rPr>
                <w:rFonts w:eastAsia="Times New Roman"/>
                <w:color w:val="000000"/>
              </w:rPr>
              <w:t>855750/2019</w:t>
            </w:r>
          </w:p>
        </w:tc>
      </w:tr>
      <w:tr w:rsidR="00A55DEF" w:rsidRPr="000B079F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0B079F" w:rsidRDefault="00A55DEF" w:rsidP="007026B2">
            <w:pPr>
              <w:pStyle w:val="Cabealho"/>
              <w:ind w:right="113"/>
            </w:pPr>
            <w:r w:rsidRPr="000B079F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0B079F" w:rsidRDefault="00C00F1B" w:rsidP="007026B2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>
              <w:t>CAU/DF</w:t>
            </w:r>
          </w:p>
        </w:tc>
      </w:tr>
      <w:tr w:rsidR="00A55DEF" w:rsidRPr="000B079F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0B079F" w:rsidRDefault="00A55DEF" w:rsidP="007026B2">
            <w:pPr>
              <w:pStyle w:val="Cabealho"/>
              <w:ind w:right="113"/>
            </w:pPr>
            <w:r w:rsidRPr="000B079F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0B079F" w:rsidRDefault="00C00F1B" w:rsidP="005374B0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="009D3834">
              <w:rPr>
                <w:rFonts w:ascii="Times New Roman" w:hAnsi="Times New Roman" w:cs="Times New Roman"/>
              </w:rPr>
              <w:t>RESTAÇÃO DE CONTAS CONTÁBEIS - 3</w:t>
            </w:r>
            <w:r>
              <w:rPr>
                <w:rFonts w:ascii="Times New Roman" w:hAnsi="Times New Roman" w:cs="Times New Roman"/>
              </w:rPr>
              <w:t>º TRIMESTRE 2019</w:t>
            </w:r>
          </w:p>
        </w:tc>
      </w:tr>
    </w:tbl>
    <w:p w:rsidR="00A55DEF" w:rsidRPr="000B079F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0B079F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0B079F" w:rsidRDefault="00A55DEF" w:rsidP="00C00F1B">
            <w:pPr>
              <w:pStyle w:val="Cabealho"/>
              <w:ind w:right="113"/>
              <w:jc w:val="center"/>
              <w:rPr>
                <w:b/>
              </w:rPr>
            </w:pPr>
            <w:r w:rsidRPr="000B079F">
              <w:rPr>
                <w:b/>
              </w:rPr>
              <w:t>DELIBERAÇÃO Nº 0</w:t>
            </w:r>
            <w:r w:rsidR="009D3834">
              <w:rPr>
                <w:b/>
              </w:rPr>
              <w:t>37</w:t>
            </w:r>
            <w:r w:rsidR="00147280" w:rsidRPr="000B079F">
              <w:rPr>
                <w:b/>
              </w:rPr>
              <w:t>/201</w:t>
            </w:r>
            <w:r w:rsidR="00FD67E1" w:rsidRPr="000B079F">
              <w:rPr>
                <w:b/>
              </w:rPr>
              <w:t>9</w:t>
            </w:r>
            <w:r w:rsidR="00147280" w:rsidRPr="000B079F">
              <w:rPr>
                <w:b/>
              </w:rPr>
              <w:t xml:space="preserve"> – CAF</w:t>
            </w:r>
            <w:r w:rsidRPr="000B079F">
              <w:rPr>
                <w:b/>
              </w:rPr>
              <w:t>-CAU/DF</w:t>
            </w:r>
          </w:p>
        </w:tc>
      </w:tr>
    </w:tbl>
    <w:p w:rsidR="00A55DEF" w:rsidRPr="000B079F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0B079F">
        <w:tab/>
      </w:r>
      <w:r w:rsidRPr="000B079F">
        <w:tab/>
      </w:r>
    </w:p>
    <w:p w:rsidR="004054FB" w:rsidRPr="005C5DA9" w:rsidRDefault="004054FB" w:rsidP="007026B2">
      <w:pPr>
        <w:ind w:right="113"/>
        <w:rPr>
          <w:rFonts w:eastAsia="Verdana"/>
        </w:rPr>
      </w:pPr>
      <w:r w:rsidRPr="005C5DA9">
        <w:rPr>
          <w:rFonts w:eastAsia="Verdana"/>
        </w:rPr>
        <w:t>A COMISSÃO DE ADMINISTRAÇÃO, PLANEJAMENTO E FINANÇAS do Conselho de Arquitetura e Urbanismo do Distrito Federal – CAF</w:t>
      </w:r>
      <w:r w:rsidR="00C94D98" w:rsidRPr="005C5DA9">
        <w:rPr>
          <w:rFonts w:eastAsia="Verdana"/>
        </w:rPr>
        <w:t xml:space="preserve">- </w:t>
      </w:r>
      <w:r w:rsidRPr="005C5DA9">
        <w:rPr>
          <w:rFonts w:eastAsia="Verdana"/>
        </w:rPr>
        <w:t>CAU/DF</w:t>
      </w:r>
      <w:r w:rsidR="00C94D98" w:rsidRPr="005C5DA9">
        <w:rPr>
          <w:rFonts w:eastAsia="Verdana"/>
        </w:rPr>
        <w:t xml:space="preserve"> </w:t>
      </w:r>
      <w:r w:rsidRPr="005C5DA9">
        <w:rPr>
          <w:rFonts w:eastAsia="Verdana"/>
        </w:rPr>
        <w:t xml:space="preserve">reunida ordinariamente na sede do CAU/DF, no dia </w:t>
      </w:r>
      <w:r w:rsidR="009D3834">
        <w:rPr>
          <w:rFonts w:eastAsia="Verdana"/>
        </w:rPr>
        <w:t>25</w:t>
      </w:r>
      <w:r w:rsidR="00222EAF" w:rsidRPr="005C5DA9">
        <w:rPr>
          <w:rFonts w:eastAsia="Verdana"/>
        </w:rPr>
        <w:t xml:space="preserve"> de </w:t>
      </w:r>
      <w:r w:rsidR="009D3834">
        <w:rPr>
          <w:rFonts w:eastAsia="Verdana"/>
        </w:rPr>
        <w:t>outubro</w:t>
      </w:r>
      <w:r w:rsidRPr="005C5DA9">
        <w:rPr>
          <w:rFonts w:eastAsia="Verdana"/>
        </w:rPr>
        <w:t xml:space="preserve"> de 201</w:t>
      </w:r>
      <w:r w:rsidR="00FD67E1" w:rsidRPr="005C5DA9">
        <w:rPr>
          <w:rFonts w:eastAsia="Verdana"/>
        </w:rPr>
        <w:t>9</w:t>
      </w:r>
      <w:r w:rsidRPr="005C5DA9">
        <w:rPr>
          <w:rFonts w:eastAsia="Verdana"/>
        </w:rPr>
        <w:t>, após análise do assunto em epígrafe, e</w:t>
      </w:r>
    </w:p>
    <w:p w:rsidR="00636521" w:rsidRPr="005C5DA9" w:rsidRDefault="00636521" w:rsidP="00636521">
      <w:pPr>
        <w:ind w:right="113"/>
        <w:rPr>
          <w:rFonts w:eastAsia="Verdana"/>
        </w:rPr>
      </w:pPr>
    </w:p>
    <w:p w:rsidR="00C00F1B" w:rsidRPr="005C5DA9" w:rsidRDefault="007F4750" w:rsidP="00C00F1B">
      <w:pPr>
        <w:ind w:right="113"/>
        <w:rPr>
          <w:rFonts w:eastAsia="Verdana"/>
        </w:rPr>
      </w:pPr>
      <w:r w:rsidRPr="005C5DA9">
        <w:rPr>
          <w:rFonts w:eastAsia="Verdana"/>
        </w:rPr>
        <w:t>Considerando</w:t>
      </w:r>
      <w:bookmarkStart w:id="0" w:name="__DdeLink__310_1276353444"/>
      <w:r w:rsidR="00C00F1B" w:rsidRPr="005C5DA9">
        <w:rPr>
          <w:rFonts w:eastAsia="Verdana"/>
        </w:rPr>
        <w:t xml:space="preserve"> o disposto na Resolução nº 101, de 27 de março de 2015 que “dispõe sobre procedimentos orçamentários, contábeis e de prestação de contas a serem adotados pelo Conselho de Arquitetura e Urbanismo do Brasil (CAU/BR) e pelos Conselhos de Arquitetura e Urbanismo dos Estados e Distrito Federal (CAU/UF)”;</w:t>
      </w:r>
    </w:p>
    <w:p w:rsidR="00C00F1B" w:rsidRPr="005C5DA9" w:rsidRDefault="00C00F1B" w:rsidP="00C00F1B">
      <w:pPr>
        <w:ind w:right="113"/>
        <w:rPr>
          <w:rFonts w:eastAsia="Verdana"/>
        </w:rPr>
      </w:pPr>
    </w:p>
    <w:p w:rsidR="005C5DA9" w:rsidRPr="005C5DA9" w:rsidRDefault="00C00F1B" w:rsidP="00C00F1B">
      <w:pPr>
        <w:ind w:right="113"/>
        <w:rPr>
          <w:color w:val="000000"/>
        </w:rPr>
      </w:pPr>
      <w:r w:rsidRPr="005C5DA9">
        <w:rPr>
          <w:rFonts w:eastAsia="Verdana"/>
        </w:rPr>
        <w:t>Considerando artigo 88,</w:t>
      </w:r>
      <w:r w:rsidR="005C5DA9" w:rsidRPr="005C5DA9">
        <w:rPr>
          <w:rFonts w:eastAsia="Verdana"/>
        </w:rPr>
        <w:t xml:space="preserve"> inciso </w:t>
      </w:r>
      <w:r w:rsidR="005C5DA9" w:rsidRPr="005C5DA9">
        <w:rPr>
          <w:color w:val="000000"/>
        </w:rPr>
        <w:t xml:space="preserve">XXII, do </w:t>
      </w:r>
      <w:r w:rsidR="005C5DA9" w:rsidRPr="005C5DA9">
        <w:rPr>
          <w:rFonts w:eastAsia="Verdana"/>
        </w:rPr>
        <w:t xml:space="preserve">Regimento Interno do CAU/DF, </w:t>
      </w:r>
      <w:r w:rsidRPr="005C5DA9">
        <w:rPr>
          <w:rFonts w:eastAsia="Verdana"/>
        </w:rPr>
        <w:t>que dispõe</w:t>
      </w:r>
      <w:r w:rsidR="005C5DA9" w:rsidRPr="005C5DA9">
        <w:rPr>
          <w:rFonts w:eastAsia="Verdana"/>
        </w:rPr>
        <w:t xml:space="preserve"> como competência da Comissão de Administração, Planejamento e Finanças do CAU/DF:</w:t>
      </w:r>
      <w:r w:rsidRPr="005C5DA9">
        <w:rPr>
          <w:rFonts w:eastAsia="Verdana"/>
        </w:rPr>
        <w:t xml:space="preserve"> </w:t>
      </w:r>
      <w:r w:rsidR="005C5DA9" w:rsidRPr="005C5DA9">
        <w:rPr>
          <w:rFonts w:eastAsia="Verdana"/>
        </w:rPr>
        <w:t>“</w:t>
      </w:r>
      <w:r w:rsidR="005C5DA9" w:rsidRPr="005C5DA9">
        <w:rPr>
          <w:color w:val="000000"/>
        </w:rPr>
        <w:t xml:space="preserve">XXII -  propor, apreciar e deliberar sobre a prestação de contas do CAU/DF”; </w:t>
      </w:r>
    </w:p>
    <w:p w:rsidR="005C5DA9" w:rsidRPr="005C5DA9" w:rsidRDefault="005C5DA9" w:rsidP="00C00F1B">
      <w:pPr>
        <w:ind w:right="113"/>
        <w:rPr>
          <w:color w:val="000000"/>
        </w:rPr>
      </w:pPr>
    </w:p>
    <w:p w:rsidR="005C5DA9" w:rsidRPr="005C5DA9" w:rsidRDefault="005C5DA9" w:rsidP="00C00F1B">
      <w:pPr>
        <w:ind w:right="113"/>
        <w:rPr>
          <w:color w:val="000000"/>
        </w:rPr>
      </w:pPr>
      <w:r w:rsidRPr="005C5DA9">
        <w:rPr>
          <w:rFonts w:eastAsia="Verdana"/>
        </w:rPr>
        <w:t>Considerando apresent</w:t>
      </w:r>
      <w:r w:rsidR="009D3834">
        <w:rPr>
          <w:rFonts w:eastAsia="Verdana"/>
        </w:rPr>
        <w:t>ação da prestação de contas do 3</w:t>
      </w:r>
      <w:r w:rsidRPr="005C5DA9">
        <w:rPr>
          <w:rFonts w:eastAsia="Verdana"/>
        </w:rPr>
        <w:t>º trimestre pela assessoria contábil do CAU/DF; e</w:t>
      </w:r>
    </w:p>
    <w:p w:rsidR="005C5DA9" w:rsidRPr="005C5DA9" w:rsidRDefault="005C5DA9" w:rsidP="00C00F1B">
      <w:pPr>
        <w:ind w:right="113"/>
        <w:rPr>
          <w:color w:val="000000"/>
        </w:rPr>
      </w:pPr>
    </w:p>
    <w:p w:rsidR="008172E9" w:rsidRPr="005C5DA9" w:rsidRDefault="005C5DA9" w:rsidP="00D17658">
      <w:pPr>
        <w:ind w:right="113"/>
        <w:rPr>
          <w:rFonts w:eastAsia="Times New Roman"/>
        </w:rPr>
      </w:pPr>
      <w:r w:rsidRPr="005C5DA9">
        <w:rPr>
          <w:color w:val="000000"/>
        </w:rPr>
        <w:t xml:space="preserve">Considerando que o conselheiro relator, </w:t>
      </w:r>
      <w:r w:rsidR="009D3834" w:rsidRPr="009D3834">
        <w:rPr>
          <w:color w:val="000000"/>
        </w:rPr>
        <w:t>João Gilberto de Carvalho Accioly</w:t>
      </w:r>
      <w:r w:rsidRPr="005C5DA9">
        <w:rPr>
          <w:color w:val="000000"/>
        </w:rPr>
        <w:t xml:space="preserve"> votou: “Pela aprovação das contas cont</w:t>
      </w:r>
      <w:r w:rsidR="009D3834">
        <w:rPr>
          <w:color w:val="000000"/>
        </w:rPr>
        <w:t>ábeis do 3</w:t>
      </w:r>
      <w:bookmarkStart w:id="1" w:name="_GoBack"/>
      <w:bookmarkEnd w:id="1"/>
      <w:r w:rsidRPr="005C5DA9">
        <w:rPr>
          <w:color w:val="000000"/>
        </w:rPr>
        <w:t>º trimestre de 2019”.</w:t>
      </w:r>
      <w:r w:rsidR="00C00F1B" w:rsidRPr="005C5DA9">
        <w:rPr>
          <w:color w:val="000000"/>
        </w:rPr>
        <w:t xml:space="preserve"> </w:t>
      </w:r>
    </w:p>
    <w:bookmarkEnd w:id="0"/>
    <w:p w:rsidR="00636521" w:rsidRPr="000B079F" w:rsidRDefault="00636521" w:rsidP="00636521">
      <w:pPr>
        <w:ind w:right="113"/>
        <w:rPr>
          <w:rFonts w:eastAsia="Verdana"/>
        </w:rPr>
      </w:pPr>
    </w:p>
    <w:p w:rsidR="00636521" w:rsidRPr="000B079F" w:rsidRDefault="00636521" w:rsidP="00636521">
      <w:pPr>
        <w:ind w:right="113"/>
        <w:rPr>
          <w:rFonts w:eastAsia="Verdana"/>
          <w:b/>
        </w:rPr>
      </w:pPr>
      <w:r w:rsidRPr="000B079F">
        <w:rPr>
          <w:rFonts w:eastAsia="Verdana"/>
          <w:b/>
        </w:rPr>
        <w:t>DELIBERA:</w:t>
      </w:r>
    </w:p>
    <w:p w:rsidR="00636521" w:rsidRPr="000B079F" w:rsidRDefault="00636521" w:rsidP="00636521">
      <w:pPr>
        <w:ind w:right="113"/>
        <w:rPr>
          <w:rFonts w:eastAsia="Verdana"/>
          <w:b/>
        </w:rPr>
      </w:pPr>
    </w:p>
    <w:p w:rsidR="00E66417" w:rsidRDefault="00E66417" w:rsidP="005C5DA9">
      <w:pPr>
        <w:ind w:right="113"/>
        <w:rPr>
          <w:rFonts w:eastAsia="Verdana"/>
          <w:sz w:val="22"/>
          <w:szCs w:val="22"/>
        </w:rPr>
      </w:pPr>
      <w:r w:rsidRPr="000B079F">
        <w:rPr>
          <w:rFonts w:eastAsia="Verdana"/>
        </w:rPr>
        <w:t xml:space="preserve">1 - </w:t>
      </w:r>
      <w:r w:rsidR="005C5DA9" w:rsidRPr="005C5DA9">
        <w:rPr>
          <w:rFonts w:eastAsia="Verdana"/>
        </w:rPr>
        <w:t>Pela</w:t>
      </w:r>
      <w:r w:rsidR="005C5DA9" w:rsidRPr="005C5DA9">
        <w:rPr>
          <w:rFonts w:eastAsia="Verdana"/>
          <w:bCs/>
        </w:rPr>
        <w:t xml:space="preserve"> ap</w:t>
      </w:r>
      <w:r w:rsidR="009D3834">
        <w:rPr>
          <w:rFonts w:eastAsia="Verdana"/>
          <w:bCs/>
        </w:rPr>
        <w:t>rovação da prestação de contas 3</w:t>
      </w:r>
      <w:r w:rsidR="005C5DA9" w:rsidRPr="005C5DA9">
        <w:rPr>
          <w:rFonts w:eastAsia="Verdana"/>
          <w:bCs/>
        </w:rPr>
        <w:t>º trimestre de 201</w:t>
      </w:r>
      <w:r w:rsidR="005C5DA9">
        <w:rPr>
          <w:rFonts w:eastAsia="Verdana"/>
          <w:bCs/>
        </w:rPr>
        <w:t>9</w:t>
      </w:r>
      <w:r w:rsidR="005C5DA9" w:rsidRPr="005C5DA9">
        <w:rPr>
          <w:rFonts w:eastAsia="Verdana"/>
          <w:bCs/>
        </w:rPr>
        <w:t xml:space="preserve"> do CAU/DF, com posterior envio ao Plenário do CAU/DF, para aprovação e </w:t>
      </w:r>
      <w:r w:rsidR="005C5DA9">
        <w:rPr>
          <w:rFonts w:eastAsia="Verdana"/>
          <w:bCs/>
        </w:rPr>
        <w:t>imediato</w:t>
      </w:r>
      <w:r w:rsidR="005C5DA9" w:rsidRPr="005C5DA9">
        <w:rPr>
          <w:rFonts w:eastAsia="Verdana"/>
          <w:bCs/>
        </w:rPr>
        <w:t xml:space="preserve"> encaminhamento ao Plenário do CAU/BR para homologação</w:t>
      </w:r>
      <w:r w:rsidR="005C5DA9" w:rsidRPr="005C5DA9">
        <w:rPr>
          <w:rFonts w:eastAsia="Verdana"/>
        </w:rPr>
        <w:t>.</w:t>
      </w:r>
    </w:p>
    <w:p w:rsidR="005C5DA9" w:rsidRPr="000B079F" w:rsidRDefault="005C5DA9" w:rsidP="005C5DA9">
      <w:pPr>
        <w:ind w:right="113"/>
        <w:rPr>
          <w:rFonts w:eastAsia="Verdana"/>
        </w:rPr>
      </w:pPr>
    </w:p>
    <w:p w:rsidR="000203A0" w:rsidRPr="000B079F" w:rsidRDefault="000203A0" w:rsidP="000203A0">
      <w:pPr>
        <w:ind w:right="113"/>
        <w:rPr>
          <w:rFonts w:eastAsia="Verdana"/>
        </w:rPr>
      </w:pPr>
      <w:r w:rsidRPr="000B079F">
        <w:rPr>
          <w:rFonts w:eastAsia="Verdana"/>
        </w:rPr>
        <w:t xml:space="preserve">Com </w:t>
      </w:r>
      <w:r w:rsidR="009D3834">
        <w:rPr>
          <w:rFonts w:eastAsia="Verdana"/>
          <w:b/>
        </w:rPr>
        <w:t>3</w:t>
      </w:r>
      <w:r w:rsidRPr="000B079F">
        <w:rPr>
          <w:rFonts w:eastAsia="Verdana"/>
          <w:b/>
        </w:rPr>
        <w:t xml:space="preserve"> </w:t>
      </w:r>
      <w:r w:rsidRPr="000B079F">
        <w:rPr>
          <w:rFonts w:eastAsia="Verdana"/>
        </w:rPr>
        <w:t xml:space="preserve">votos favoráveis, </w:t>
      </w:r>
      <w:proofErr w:type="gramStart"/>
      <w:r w:rsidRPr="000B079F">
        <w:rPr>
          <w:rFonts w:eastAsia="Verdana"/>
        </w:rPr>
        <w:t>0 voto</w:t>
      </w:r>
      <w:proofErr w:type="gramEnd"/>
      <w:r w:rsidRPr="000B079F">
        <w:rPr>
          <w:rFonts w:eastAsia="Verdana"/>
        </w:rPr>
        <w:t xml:space="preserve"> contrário e 0 abstenção.</w:t>
      </w:r>
    </w:p>
    <w:p w:rsidR="0001031A" w:rsidRPr="000B079F" w:rsidRDefault="0001031A" w:rsidP="007026B2">
      <w:pPr>
        <w:ind w:right="113"/>
        <w:rPr>
          <w:rFonts w:eastAsia="Verdana"/>
        </w:rPr>
      </w:pPr>
    </w:p>
    <w:p w:rsidR="00A55DEF" w:rsidRPr="000B079F" w:rsidRDefault="00A55DEF" w:rsidP="007026B2">
      <w:pPr>
        <w:ind w:right="113"/>
        <w:jc w:val="center"/>
        <w:rPr>
          <w:rFonts w:eastAsia="Verdana"/>
        </w:rPr>
      </w:pPr>
      <w:r w:rsidRPr="000B079F">
        <w:rPr>
          <w:rFonts w:eastAsia="Verdana"/>
        </w:rPr>
        <w:t xml:space="preserve">Brasília/DF, </w:t>
      </w:r>
      <w:r w:rsidR="009D3834">
        <w:rPr>
          <w:rFonts w:eastAsia="Verdana"/>
        </w:rPr>
        <w:t>25</w:t>
      </w:r>
      <w:r w:rsidRPr="000B079F">
        <w:rPr>
          <w:rFonts w:eastAsia="Verdana"/>
        </w:rPr>
        <w:t xml:space="preserve"> de </w:t>
      </w:r>
      <w:r w:rsidR="009D3834">
        <w:rPr>
          <w:rFonts w:eastAsia="Verdana"/>
        </w:rPr>
        <w:t>outubro</w:t>
      </w:r>
      <w:r w:rsidRPr="000B079F">
        <w:rPr>
          <w:rFonts w:eastAsia="Verdana"/>
        </w:rPr>
        <w:t xml:space="preserve"> de 201</w:t>
      </w:r>
      <w:r w:rsidR="00C96AEF" w:rsidRPr="000B079F">
        <w:rPr>
          <w:rFonts w:eastAsia="Verdana"/>
        </w:rPr>
        <w:t>9</w:t>
      </w:r>
      <w:r w:rsidRPr="000B079F">
        <w:rPr>
          <w:rFonts w:eastAsia="Verdana"/>
        </w:rPr>
        <w:t>.</w:t>
      </w:r>
    </w:p>
    <w:p w:rsidR="008172E9" w:rsidRPr="000B079F" w:rsidRDefault="008172E9" w:rsidP="00CB147A">
      <w:pPr>
        <w:ind w:right="113"/>
        <w:rPr>
          <w:rFonts w:eastAsia="Verdana"/>
        </w:rPr>
      </w:pPr>
    </w:p>
    <w:tbl>
      <w:tblPr>
        <w:tblpPr w:leftFromText="141" w:rightFromText="141" w:bottomFromText="200" w:vertAnchor="text" w:horzAnchor="margin" w:tblpX="108" w:tblpY="70"/>
        <w:tblW w:w="9025" w:type="dxa"/>
        <w:tblLook w:val="04A0" w:firstRow="1" w:lastRow="0" w:firstColumn="1" w:lastColumn="0" w:noHBand="0" w:noVBand="1"/>
      </w:tblPr>
      <w:tblGrid>
        <w:gridCol w:w="4678"/>
        <w:gridCol w:w="4347"/>
      </w:tblGrid>
      <w:tr w:rsidR="007D7158" w:rsidRPr="000B079F" w:rsidTr="007D7158">
        <w:trPr>
          <w:trHeight w:val="265"/>
        </w:trPr>
        <w:tc>
          <w:tcPr>
            <w:tcW w:w="4678" w:type="dxa"/>
            <w:hideMark/>
          </w:tcPr>
          <w:p w:rsidR="007D7158" w:rsidRPr="008172E9" w:rsidRDefault="008172E9" w:rsidP="007D7158">
            <w:pPr>
              <w:suppressAutoHyphens/>
              <w:spacing w:line="276" w:lineRule="auto"/>
              <w:ind w:right="417"/>
              <w:rPr>
                <w:b/>
              </w:rPr>
            </w:pPr>
            <w:r>
              <w:rPr>
                <w:b/>
              </w:rPr>
              <w:t>João Gilberto de Carvalho Accioly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D7158" w:rsidRPr="008172E9" w:rsidRDefault="007D7158" w:rsidP="007D7158">
            <w:pPr>
              <w:suppressAutoHyphens/>
              <w:spacing w:line="276" w:lineRule="auto"/>
              <w:ind w:left="-142" w:right="417"/>
            </w:pPr>
          </w:p>
        </w:tc>
      </w:tr>
      <w:tr w:rsidR="007D7158" w:rsidRPr="000B079F" w:rsidTr="007D7158">
        <w:trPr>
          <w:trHeight w:val="49"/>
        </w:trPr>
        <w:tc>
          <w:tcPr>
            <w:tcW w:w="4678" w:type="dxa"/>
            <w:hideMark/>
          </w:tcPr>
          <w:p w:rsidR="007D7158" w:rsidRPr="000B079F" w:rsidRDefault="008172E9" w:rsidP="007D7158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>
              <w:t>Coordenador-adjunto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7158" w:rsidRPr="000B079F" w:rsidRDefault="007D7158" w:rsidP="000A662A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  <w:tr w:rsidR="008172E9" w:rsidRPr="008172E9" w:rsidTr="00C00F1B">
        <w:trPr>
          <w:trHeight w:val="265"/>
        </w:trPr>
        <w:tc>
          <w:tcPr>
            <w:tcW w:w="4678" w:type="dxa"/>
            <w:hideMark/>
          </w:tcPr>
          <w:p w:rsidR="008172E9" w:rsidRPr="008172E9" w:rsidRDefault="008172E9" w:rsidP="00C00F1B">
            <w:pPr>
              <w:suppressAutoHyphens/>
              <w:spacing w:line="276" w:lineRule="auto"/>
              <w:ind w:right="417"/>
              <w:rPr>
                <w:b/>
              </w:rPr>
            </w:pPr>
            <w:r>
              <w:rPr>
                <w:b/>
              </w:rPr>
              <w:t>Gabriela de Souza Tenorio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72E9" w:rsidRPr="008172E9" w:rsidRDefault="008172E9" w:rsidP="00C00F1B">
            <w:pPr>
              <w:suppressAutoHyphens/>
              <w:spacing w:line="276" w:lineRule="auto"/>
              <w:ind w:left="-142" w:right="417"/>
            </w:pPr>
          </w:p>
        </w:tc>
      </w:tr>
      <w:tr w:rsidR="008172E9" w:rsidRPr="000B079F" w:rsidTr="00C00F1B">
        <w:trPr>
          <w:trHeight w:val="49"/>
        </w:trPr>
        <w:tc>
          <w:tcPr>
            <w:tcW w:w="4678" w:type="dxa"/>
            <w:hideMark/>
          </w:tcPr>
          <w:p w:rsidR="008172E9" w:rsidRPr="000B079F" w:rsidRDefault="008172E9" w:rsidP="00C00F1B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>
              <w:t>Membro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172E9" w:rsidRPr="000B079F" w:rsidRDefault="008172E9" w:rsidP="00C00F1B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  <w:tr w:rsidR="00CB147A" w:rsidTr="00CB147A">
        <w:trPr>
          <w:trHeight w:val="265"/>
        </w:trPr>
        <w:tc>
          <w:tcPr>
            <w:tcW w:w="4678" w:type="dxa"/>
            <w:hideMark/>
          </w:tcPr>
          <w:p w:rsidR="00CB147A" w:rsidRDefault="00CB147A">
            <w:pPr>
              <w:suppressAutoHyphens/>
              <w:spacing w:line="276" w:lineRule="auto"/>
              <w:ind w:right="417"/>
              <w:rPr>
                <w:b/>
              </w:rPr>
            </w:pPr>
            <w:r>
              <w:rPr>
                <w:b/>
              </w:rPr>
              <w:t>Letícia Miguel Teixeira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B147A" w:rsidRDefault="00CB147A">
            <w:pPr>
              <w:suppressAutoHyphens/>
              <w:spacing w:line="276" w:lineRule="auto"/>
              <w:ind w:left="-142" w:right="417"/>
            </w:pPr>
          </w:p>
        </w:tc>
      </w:tr>
      <w:tr w:rsidR="00CB147A" w:rsidTr="00CB147A">
        <w:trPr>
          <w:trHeight w:val="49"/>
        </w:trPr>
        <w:tc>
          <w:tcPr>
            <w:tcW w:w="4678" w:type="dxa"/>
            <w:hideMark/>
          </w:tcPr>
          <w:p w:rsidR="00CB147A" w:rsidRDefault="00CB147A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>
              <w:t>Membro em titularidade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B147A" w:rsidRDefault="00CB147A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</w:tbl>
    <w:p w:rsidR="00BE5656" w:rsidRPr="000B079F" w:rsidRDefault="00BE5656" w:rsidP="00BE5656">
      <w:pPr>
        <w:tabs>
          <w:tab w:val="left" w:pos="1077"/>
        </w:tabs>
        <w:spacing w:line="276" w:lineRule="auto"/>
        <w:ind w:right="417"/>
      </w:pPr>
    </w:p>
    <w:sectPr w:rsidR="00BE5656" w:rsidRPr="000B079F" w:rsidSect="00A83A43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0F1B" w:rsidRDefault="00C00F1B">
      <w:r>
        <w:separator/>
      </w:r>
    </w:p>
  </w:endnote>
  <w:endnote w:type="continuationSeparator" w:id="0">
    <w:p w:rsidR="00C00F1B" w:rsidRDefault="00C00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F1B" w:rsidRDefault="00C00F1B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6D4DD53C" wp14:editId="5DFA405A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C1D700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D3834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D3834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C00F1B" w:rsidRPr="00030DEF" w:rsidRDefault="00C00F1B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C00F1B" w:rsidRPr="00030DEF" w:rsidRDefault="00C00F1B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0F1B" w:rsidRDefault="00C00F1B">
      <w:r>
        <w:separator/>
      </w:r>
    </w:p>
  </w:footnote>
  <w:footnote w:type="continuationSeparator" w:id="0">
    <w:p w:rsidR="00C00F1B" w:rsidRDefault="00C00F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F1B" w:rsidRDefault="009D383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F1B" w:rsidRPr="008B6F05" w:rsidRDefault="00C00F1B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 o:ole="">
          <v:imagedata r:id="rId1" o:title=""/>
        </v:shape>
        <o:OLEObject Type="Embed" ProgID="CorelDraw.Graphic.16" ShapeID="_x0000_i1025" DrawAspect="Content" ObjectID="_163350923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F1B" w:rsidRDefault="009D383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177253D"/>
    <w:multiLevelType w:val="hybridMultilevel"/>
    <w:tmpl w:val="8006FB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5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3"/>
  </w:num>
  <w:num w:numId="5">
    <w:abstractNumId w:val="18"/>
  </w:num>
  <w:num w:numId="6">
    <w:abstractNumId w:val="7"/>
  </w:num>
  <w:num w:numId="7">
    <w:abstractNumId w:val="16"/>
  </w:num>
  <w:num w:numId="8">
    <w:abstractNumId w:val="12"/>
  </w:num>
  <w:num w:numId="9">
    <w:abstractNumId w:val="11"/>
  </w:num>
  <w:num w:numId="10">
    <w:abstractNumId w:val="0"/>
  </w:num>
  <w:num w:numId="11">
    <w:abstractNumId w:val="1"/>
  </w:num>
  <w:num w:numId="12">
    <w:abstractNumId w:val="10"/>
  </w:num>
  <w:num w:numId="13">
    <w:abstractNumId w:val="8"/>
  </w:num>
  <w:num w:numId="14">
    <w:abstractNumId w:val="2"/>
  </w:num>
  <w:num w:numId="15">
    <w:abstractNumId w:val="14"/>
  </w:num>
  <w:num w:numId="16">
    <w:abstractNumId w:val="5"/>
  </w:num>
  <w:num w:numId="17">
    <w:abstractNumId w:val="15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ADF"/>
    <w:rsid w:val="00004BD0"/>
    <w:rsid w:val="0001031A"/>
    <w:rsid w:val="000140E8"/>
    <w:rsid w:val="000203A0"/>
    <w:rsid w:val="000209EA"/>
    <w:rsid w:val="00027AC6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A662A"/>
    <w:rsid w:val="000B079F"/>
    <w:rsid w:val="000B5043"/>
    <w:rsid w:val="000B55E3"/>
    <w:rsid w:val="000C633A"/>
    <w:rsid w:val="000C7D14"/>
    <w:rsid w:val="000D1A4E"/>
    <w:rsid w:val="000D5760"/>
    <w:rsid w:val="000E2C83"/>
    <w:rsid w:val="000E488A"/>
    <w:rsid w:val="000F0094"/>
    <w:rsid w:val="0011416F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22B2"/>
    <w:rsid w:val="00204668"/>
    <w:rsid w:val="00212093"/>
    <w:rsid w:val="00214003"/>
    <w:rsid w:val="00214419"/>
    <w:rsid w:val="002179AA"/>
    <w:rsid w:val="00222EAF"/>
    <w:rsid w:val="00225689"/>
    <w:rsid w:val="00226E4A"/>
    <w:rsid w:val="002320A5"/>
    <w:rsid w:val="002430D6"/>
    <w:rsid w:val="002549DA"/>
    <w:rsid w:val="00256F85"/>
    <w:rsid w:val="00267C70"/>
    <w:rsid w:val="00267DB3"/>
    <w:rsid w:val="002748D6"/>
    <w:rsid w:val="00275867"/>
    <w:rsid w:val="00280C5F"/>
    <w:rsid w:val="00285C4E"/>
    <w:rsid w:val="00286FEA"/>
    <w:rsid w:val="00294E6A"/>
    <w:rsid w:val="00295D39"/>
    <w:rsid w:val="002A0538"/>
    <w:rsid w:val="002A0C1F"/>
    <w:rsid w:val="002A2997"/>
    <w:rsid w:val="002A71B6"/>
    <w:rsid w:val="002B3559"/>
    <w:rsid w:val="002B385C"/>
    <w:rsid w:val="002B5F9F"/>
    <w:rsid w:val="002C3F0E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ECB"/>
    <w:rsid w:val="003965DF"/>
    <w:rsid w:val="003B45AD"/>
    <w:rsid w:val="003C2D72"/>
    <w:rsid w:val="003D05DA"/>
    <w:rsid w:val="003E0DB7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4F6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E2D58"/>
    <w:rsid w:val="004E76DB"/>
    <w:rsid w:val="004F3AFB"/>
    <w:rsid w:val="0050103C"/>
    <w:rsid w:val="0050107C"/>
    <w:rsid w:val="00502782"/>
    <w:rsid w:val="00507974"/>
    <w:rsid w:val="00510681"/>
    <w:rsid w:val="005144EB"/>
    <w:rsid w:val="00515CF3"/>
    <w:rsid w:val="00532B11"/>
    <w:rsid w:val="00533297"/>
    <w:rsid w:val="005374B0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5DA9"/>
    <w:rsid w:val="005C7F36"/>
    <w:rsid w:val="005D40D5"/>
    <w:rsid w:val="005D62B0"/>
    <w:rsid w:val="005E0662"/>
    <w:rsid w:val="005F4D45"/>
    <w:rsid w:val="005F4DCB"/>
    <w:rsid w:val="005F7E4F"/>
    <w:rsid w:val="00600FFC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36521"/>
    <w:rsid w:val="00640C74"/>
    <w:rsid w:val="00664655"/>
    <w:rsid w:val="00667983"/>
    <w:rsid w:val="00674461"/>
    <w:rsid w:val="006768A2"/>
    <w:rsid w:val="00682000"/>
    <w:rsid w:val="00682F62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E02CA"/>
    <w:rsid w:val="007014B4"/>
    <w:rsid w:val="007026B2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4432"/>
    <w:rsid w:val="007877A2"/>
    <w:rsid w:val="007966C2"/>
    <w:rsid w:val="007A40A1"/>
    <w:rsid w:val="007B28F0"/>
    <w:rsid w:val="007B48E5"/>
    <w:rsid w:val="007C5049"/>
    <w:rsid w:val="007C5142"/>
    <w:rsid w:val="007D457A"/>
    <w:rsid w:val="007D7158"/>
    <w:rsid w:val="007E1A25"/>
    <w:rsid w:val="007E4B17"/>
    <w:rsid w:val="007E4B5A"/>
    <w:rsid w:val="007E50D4"/>
    <w:rsid w:val="007E5D02"/>
    <w:rsid w:val="007F0366"/>
    <w:rsid w:val="007F2272"/>
    <w:rsid w:val="007F4750"/>
    <w:rsid w:val="007F4AFE"/>
    <w:rsid w:val="007F5436"/>
    <w:rsid w:val="0080576F"/>
    <w:rsid w:val="00816A29"/>
    <w:rsid w:val="008172E9"/>
    <w:rsid w:val="008204C2"/>
    <w:rsid w:val="00823E22"/>
    <w:rsid w:val="00831975"/>
    <w:rsid w:val="00831CAD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68E9"/>
    <w:rsid w:val="008E059F"/>
    <w:rsid w:val="008F0963"/>
    <w:rsid w:val="00900F04"/>
    <w:rsid w:val="009212CE"/>
    <w:rsid w:val="00932817"/>
    <w:rsid w:val="009358C1"/>
    <w:rsid w:val="009400BC"/>
    <w:rsid w:val="0094422A"/>
    <w:rsid w:val="00960E64"/>
    <w:rsid w:val="00963E23"/>
    <w:rsid w:val="00972D42"/>
    <w:rsid w:val="00975B54"/>
    <w:rsid w:val="009872C8"/>
    <w:rsid w:val="00997A39"/>
    <w:rsid w:val="009A5903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D3834"/>
    <w:rsid w:val="009E136F"/>
    <w:rsid w:val="009E1FDE"/>
    <w:rsid w:val="009E34DB"/>
    <w:rsid w:val="009E4BEA"/>
    <w:rsid w:val="00A00654"/>
    <w:rsid w:val="00A04F84"/>
    <w:rsid w:val="00A05589"/>
    <w:rsid w:val="00A1131E"/>
    <w:rsid w:val="00A22760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0BD"/>
    <w:rsid w:val="00AA37E5"/>
    <w:rsid w:val="00AB01DB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046AA"/>
    <w:rsid w:val="00B11094"/>
    <w:rsid w:val="00B13E1B"/>
    <w:rsid w:val="00B318FF"/>
    <w:rsid w:val="00B362EE"/>
    <w:rsid w:val="00B40C60"/>
    <w:rsid w:val="00B51B20"/>
    <w:rsid w:val="00B532F3"/>
    <w:rsid w:val="00B73427"/>
    <w:rsid w:val="00B73926"/>
    <w:rsid w:val="00B75C3F"/>
    <w:rsid w:val="00B8007D"/>
    <w:rsid w:val="00B9254B"/>
    <w:rsid w:val="00B95B2A"/>
    <w:rsid w:val="00BA54FE"/>
    <w:rsid w:val="00BA6927"/>
    <w:rsid w:val="00BB2C72"/>
    <w:rsid w:val="00BC09DA"/>
    <w:rsid w:val="00BC158D"/>
    <w:rsid w:val="00BC495D"/>
    <w:rsid w:val="00BE5272"/>
    <w:rsid w:val="00BE5656"/>
    <w:rsid w:val="00BE5E48"/>
    <w:rsid w:val="00BE6078"/>
    <w:rsid w:val="00BF4446"/>
    <w:rsid w:val="00C00F1B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967"/>
    <w:rsid w:val="00C62E90"/>
    <w:rsid w:val="00C70937"/>
    <w:rsid w:val="00C71364"/>
    <w:rsid w:val="00C722B9"/>
    <w:rsid w:val="00C75B65"/>
    <w:rsid w:val="00C75EF0"/>
    <w:rsid w:val="00C82F5C"/>
    <w:rsid w:val="00C865EE"/>
    <w:rsid w:val="00C926D9"/>
    <w:rsid w:val="00C94D98"/>
    <w:rsid w:val="00C96AEF"/>
    <w:rsid w:val="00CA1EED"/>
    <w:rsid w:val="00CA3B08"/>
    <w:rsid w:val="00CB147A"/>
    <w:rsid w:val="00CB2C97"/>
    <w:rsid w:val="00CC16E1"/>
    <w:rsid w:val="00CC1E63"/>
    <w:rsid w:val="00CC6D37"/>
    <w:rsid w:val="00CD1EA1"/>
    <w:rsid w:val="00CE2DF7"/>
    <w:rsid w:val="00CE78A4"/>
    <w:rsid w:val="00CF438A"/>
    <w:rsid w:val="00D0135B"/>
    <w:rsid w:val="00D024B9"/>
    <w:rsid w:val="00D17658"/>
    <w:rsid w:val="00D20D64"/>
    <w:rsid w:val="00D217AA"/>
    <w:rsid w:val="00D27412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3A26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66417"/>
    <w:rsid w:val="00E80ED3"/>
    <w:rsid w:val="00E81F03"/>
    <w:rsid w:val="00E91300"/>
    <w:rsid w:val="00E919EB"/>
    <w:rsid w:val="00EB5CC7"/>
    <w:rsid w:val="00EB69E4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053"/>
    <w:rsid w:val="00FA4DEC"/>
    <w:rsid w:val="00FB11AA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A872A718-1425-4EE4-98D6-CC0994F52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, 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, 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2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1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79C6BC-16D6-4202-BF7F-464B1BA6C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256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Flavia Queiroz</cp:lastModifiedBy>
  <cp:revision>2</cp:revision>
  <cp:lastPrinted>2019-08-12T17:08:00Z</cp:lastPrinted>
  <dcterms:created xsi:type="dcterms:W3CDTF">2019-10-25T14:48:00Z</dcterms:created>
  <dcterms:modified xsi:type="dcterms:W3CDTF">2019-10-25T14:48:00Z</dcterms:modified>
</cp:coreProperties>
</file>