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45"/>
      </w:tblGrid>
      <w:tr w:rsidR="00B2109B" w:rsidRPr="00513EC9"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513EC9" w:rsidRDefault="00B2109B" w:rsidP="00D5349D">
            <w:pPr>
              <w:pStyle w:val="Ttulo2"/>
              <w:rPr>
                <w:b w:val="0"/>
                <w:szCs w:val="24"/>
              </w:rPr>
            </w:pPr>
            <w:r w:rsidRPr="00513EC9">
              <w:rPr>
                <w:b w:val="0"/>
                <w:szCs w:val="24"/>
              </w:rPr>
              <w:t>PROCESSO</w:t>
            </w:r>
          </w:p>
        </w:tc>
        <w:tc>
          <w:tcPr>
            <w:tcW w:w="6945" w:type="dxa"/>
            <w:tcBorders>
              <w:top w:val="single" w:sz="4" w:space="0" w:color="auto"/>
              <w:left w:val="single" w:sz="4" w:space="0" w:color="auto"/>
              <w:bottom w:val="single" w:sz="4" w:space="0" w:color="auto"/>
              <w:right w:val="nil"/>
            </w:tcBorders>
          </w:tcPr>
          <w:p w:rsidR="00B2109B" w:rsidRPr="00513EC9" w:rsidRDefault="00C71F60" w:rsidP="00772831">
            <w:pPr>
              <w:pStyle w:val="Cabealho"/>
              <w:tabs>
                <w:tab w:val="left" w:pos="2780"/>
              </w:tabs>
              <w:spacing w:line="240" w:lineRule="atLeast"/>
            </w:pPr>
            <w:r>
              <w:t>800002/2019</w:t>
            </w:r>
          </w:p>
        </w:tc>
      </w:tr>
      <w:tr w:rsidR="00B2109B" w:rsidRPr="00513EC9"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513EC9" w:rsidRDefault="00B2109B" w:rsidP="00772831">
            <w:pPr>
              <w:pStyle w:val="Cabealho"/>
              <w:spacing w:line="240" w:lineRule="atLeast"/>
              <w:rPr>
                <w:b/>
              </w:rPr>
            </w:pPr>
            <w:r w:rsidRPr="00513EC9">
              <w:t>INTERRESSADO</w:t>
            </w:r>
          </w:p>
        </w:tc>
        <w:tc>
          <w:tcPr>
            <w:tcW w:w="6945" w:type="dxa"/>
            <w:tcBorders>
              <w:top w:val="single" w:sz="4" w:space="0" w:color="auto"/>
              <w:left w:val="single" w:sz="4" w:space="0" w:color="auto"/>
              <w:bottom w:val="single" w:sz="4" w:space="0" w:color="auto"/>
              <w:right w:val="nil"/>
            </w:tcBorders>
            <w:vAlign w:val="center"/>
            <w:hideMark/>
          </w:tcPr>
          <w:p w:rsidR="00B2109B" w:rsidRPr="00513EC9" w:rsidRDefault="00881E5C" w:rsidP="00772831">
            <w:pPr>
              <w:pStyle w:val="Cabealho"/>
              <w:spacing w:line="240" w:lineRule="atLeast"/>
              <w:rPr>
                <w:rFonts w:eastAsia="Times New Roman"/>
                <w:bCs/>
                <w:lang w:eastAsia="pt-BR"/>
              </w:rPr>
            </w:pPr>
            <w:r>
              <w:rPr>
                <w:rFonts w:eastAsia="Times New Roman"/>
                <w:bCs/>
                <w:lang w:eastAsia="pt-BR"/>
              </w:rPr>
              <w:t>Juliana Simões Carneiro</w:t>
            </w:r>
          </w:p>
        </w:tc>
      </w:tr>
      <w:tr w:rsidR="00B2109B" w:rsidRPr="00513EC9" w:rsidTr="00772831">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513EC9" w:rsidRDefault="00B2109B" w:rsidP="00772831">
            <w:pPr>
              <w:pStyle w:val="Cabealho"/>
              <w:spacing w:line="240" w:lineRule="atLeast"/>
            </w:pPr>
            <w:r w:rsidRPr="00513EC9">
              <w:t>ASSUNTO</w:t>
            </w:r>
          </w:p>
        </w:tc>
        <w:tc>
          <w:tcPr>
            <w:tcW w:w="6945" w:type="dxa"/>
            <w:tcBorders>
              <w:top w:val="single" w:sz="4" w:space="0" w:color="auto"/>
              <w:left w:val="single" w:sz="4" w:space="0" w:color="auto"/>
              <w:bottom w:val="single" w:sz="4" w:space="0" w:color="auto"/>
              <w:right w:val="nil"/>
            </w:tcBorders>
            <w:vAlign w:val="center"/>
            <w:hideMark/>
          </w:tcPr>
          <w:p w:rsidR="00B2109B" w:rsidRPr="00513EC9" w:rsidRDefault="00C71F60" w:rsidP="00E366F3">
            <w:pPr>
              <w:pStyle w:val="Estilo"/>
              <w:shd w:val="clear" w:color="auto" w:fill="FFFFFF"/>
              <w:spacing w:before="4" w:line="244" w:lineRule="exact"/>
              <w:jc w:val="both"/>
              <w:rPr>
                <w:rFonts w:ascii="Times New Roman" w:hAnsi="Times New Roman" w:cs="Times New Roman"/>
                <w:color w:val="222124"/>
                <w:shd w:val="clear" w:color="auto" w:fill="FFFFFF"/>
                <w:lang w:eastAsia="en-US"/>
              </w:rPr>
            </w:pPr>
            <w:r>
              <w:rPr>
                <w:rFonts w:ascii="Times New Roman" w:hAnsi="Times New Roman" w:cs="Times New Roman"/>
              </w:rPr>
              <w:t>SOLICITAÇÃO DE ISENÇÃO DE ANUIDADES DEVIDAS</w:t>
            </w:r>
          </w:p>
        </w:tc>
      </w:tr>
    </w:tbl>
    <w:p w:rsidR="00B2109B" w:rsidRPr="00513EC9" w:rsidRDefault="00B2109B" w:rsidP="00B2109B">
      <w:pPr>
        <w:pStyle w:val="Cabealho"/>
        <w:spacing w:line="240" w:lineRule="atLeast"/>
        <w:jc w:val="center"/>
        <w:rPr>
          <w:b/>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80"/>
      </w:tblGrid>
      <w:tr w:rsidR="00B2109B" w:rsidRPr="00513EC9" w:rsidTr="00772831">
        <w:tc>
          <w:tcPr>
            <w:tcW w:w="9180" w:type="dxa"/>
            <w:tcBorders>
              <w:top w:val="single" w:sz="4" w:space="0" w:color="auto"/>
              <w:left w:val="nil"/>
              <w:bottom w:val="single" w:sz="4" w:space="0" w:color="auto"/>
              <w:right w:val="nil"/>
            </w:tcBorders>
            <w:shd w:val="clear" w:color="auto" w:fill="F2F2F2"/>
            <w:hideMark/>
          </w:tcPr>
          <w:p w:rsidR="00B2109B" w:rsidRPr="00513EC9" w:rsidRDefault="00B2109B" w:rsidP="00BC080C">
            <w:pPr>
              <w:pStyle w:val="Cabealho"/>
              <w:spacing w:line="240" w:lineRule="atLeast"/>
              <w:jc w:val="center"/>
              <w:rPr>
                <w:b/>
              </w:rPr>
            </w:pPr>
            <w:r w:rsidRPr="00513EC9">
              <w:rPr>
                <w:b/>
              </w:rPr>
              <w:t>DELIBERAÇÃO PLENÁRIA DPODF Nº 0</w:t>
            </w:r>
            <w:r w:rsidR="00E01E9B" w:rsidRPr="00513EC9">
              <w:rPr>
                <w:b/>
              </w:rPr>
              <w:t>31</w:t>
            </w:r>
            <w:r w:rsidR="00BC080C">
              <w:rPr>
                <w:b/>
              </w:rPr>
              <w:t>6</w:t>
            </w:r>
            <w:r w:rsidRPr="00513EC9">
              <w:rPr>
                <w:b/>
              </w:rPr>
              <w:t>/2019</w:t>
            </w:r>
          </w:p>
        </w:tc>
      </w:tr>
    </w:tbl>
    <w:p w:rsidR="00B2109B" w:rsidRPr="00513EC9" w:rsidRDefault="00B2109B" w:rsidP="00B2109B">
      <w:pPr>
        <w:pStyle w:val="Cabealho"/>
        <w:tabs>
          <w:tab w:val="left" w:pos="4962"/>
        </w:tabs>
        <w:spacing w:line="240" w:lineRule="atLeast"/>
      </w:pPr>
      <w:r w:rsidRPr="00513EC9">
        <w:tab/>
      </w:r>
      <w:r w:rsidRPr="00513EC9">
        <w:tab/>
      </w:r>
    </w:p>
    <w:p w:rsidR="00E366F3" w:rsidRPr="00513EC9" w:rsidRDefault="00C71F60" w:rsidP="00E366F3">
      <w:pPr>
        <w:tabs>
          <w:tab w:val="center" w:pos="4320"/>
          <w:tab w:val="right" w:pos="8640"/>
        </w:tabs>
        <w:ind w:left="5103"/>
      </w:pPr>
      <w:r w:rsidRPr="00F05312">
        <w:rPr>
          <w:rFonts w:eastAsia="Verdana"/>
          <w:bCs/>
        </w:rPr>
        <w:t>Indefere solicitação de isenção de anuidades</w:t>
      </w:r>
      <w:r w:rsidR="00F05312" w:rsidRPr="00F05312">
        <w:rPr>
          <w:rFonts w:eastAsia="Verdana"/>
          <w:bCs/>
        </w:rPr>
        <w:t xml:space="preserve"> devidas</w:t>
      </w:r>
      <w:r w:rsidR="00F05312">
        <w:rPr>
          <w:rFonts w:eastAsia="Verdana"/>
          <w:bCs/>
          <w:sz w:val="22"/>
          <w:szCs w:val="22"/>
        </w:rPr>
        <w:t>.</w:t>
      </w:r>
    </w:p>
    <w:p w:rsidR="001868E9" w:rsidRPr="00513EC9" w:rsidRDefault="001868E9" w:rsidP="00B2109B">
      <w:pPr>
        <w:rPr>
          <w:rFonts w:eastAsia="Verdana"/>
        </w:rPr>
      </w:pPr>
    </w:p>
    <w:p w:rsidR="00B2109B" w:rsidRPr="00513EC9" w:rsidRDefault="00B2109B" w:rsidP="00B2109B">
      <w:pPr>
        <w:rPr>
          <w:rFonts w:eastAsia="Verdana"/>
        </w:rPr>
      </w:pPr>
      <w:r w:rsidRPr="00513EC9">
        <w:rPr>
          <w:rFonts w:eastAsia="Verdana"/>
        </w:rPr>
        <w:t>O PLENÁRIO DO CONSELHO DE ARQUITETURA E URBANISMO DO DISTRITO FEDERAL - CAU/DF, no uso das competências que lhe confere o Regimento Interno do CAU/DF, e reunido</w:t>
      </w:r>
      <w:r w:rsidR="00582AED" w:rsidRPr="00513EC9">
        <w:rPr>
          <w:rFonts w:eastAsia="Verdana"/>
        </w:rPr>
        <w:t xml:space="preserve"> ordinariamente em Brasília/DF, </w:t>
      </w:r>
      <w:r w:rsidRPr="00513EC9">
        <w:rPr>
          <w:rFonts w:eastAsia="Verdana"/>
        </w:rPr>
        <w:t xml:space="preserve">no dia </w:t>
      </w:r>
      <w:r w:rsidR="004D3AF3">
        <w:rPr>
          <w:rFonts w:eastAsia="Verdana"/>
        </w:rPr>
        <w:t xml:space="preserve">30 </w:t>
      </w:r>
      <w:r w:rsidRPr="00513EC9">
        <w:rPr>
          <w:rFonts w:eastAsia="Verdana"/>
        </w:rPr>
        <w:t xml:space="preserve">de </w:t>
      </w:r>
      <w:r w:rsidR="004D3AF3">
        <w:rPr>
          <w:rFonts w:eastAsia="Verdana"/>
        </w:rPr>
        <w:t>setembro</w:t>
      </w:r>
      <w:r w:rsidRPr="00513EC9">
        <w:rPr>
          <w:rFonts w:eastAsia="Verdana"/>
        </w:rPr>
        <w:t xml:space="preserve"> de 2019, após análise do assunto em epígrafe, </w:t>
      </w:r>
      <w:proofErr w:type="gramStart"/>
      <w:r w:rsidRPr="00513EC9">
        <w:rPr>
          <w:rFonts w:eastAsia="Verdana"/>
        </w:rPr>
        <w:t>e</w:t>
      </w:r>
      <w:proofErr w:type="gramEnd"/>
    </w:p>
    <w:p w:rsidR="00C71F60" w:rsidRDefault="00C71F60" w:rsidP="00C71F60">
      <w:pPr>
        <w:widowControl w:val="0"/>
      </w:pPr>
    </w:p>
    <w:p w:rsidR="00C71F60" w:rsidRPr="00C71F60" w:rsidRDefault="00C71F60" w:rsidP="00C71F60">
      <w:pPr>
        <w:widowControl w:val="0"/>
      </w:pPr>
      <w:r w:rsidRPr="00C71F60">
        <w:t>Considerando que a Arquiteta e Urbanista Juliana Simões Carneiro veio a este conselho solicitar a isenção de cobrança da anuidade em razão de possuir filhos com patologias clínicas graves, que a impediram de exercer sua profissão;</w:t>
      </w:r>
    </w:p>
    <w:p w:rsidR="00C71F60" w:rsidRPr="00C71F60" w:rsidRDefault="00C71F60" w:rsidP="00C71F60">
      <w:pPr>
        <w:widowControl w:val="0"/>
      </w:pPr>
      <w:bookmarkStart w:id="0" w:name="_GoBack"/>
      <w:bookmarkEnd w:id="0"/>
    </w:p>
    <w:p w:rsidR="00C71F60" w:rsidRPr="00C71F60" w:rsidRDefault="00C71F60" w:rsidP="00C71F60">
      <w:pPr>
        <w:widowControl w:val="0"/>
      </w:pPr>
      <w:r w:rsidRPr="00C71F60">
        <w:t>Considerando Resolução Nº 121, de 19 de agosto de 2016, do CAU/BR, que determina que:</w:t>
      </w:r>
    </w:p>
    <w:p w:rsidR="00C71F60" w:rsidRDefault="00C71F60" w:rsidP="00C71F60">
      <w:pPr>
        <w:widowControl w:val="0"/>
        <w:rPr>
          <w:sz w:val="22"/>
          <w:szCs w:val="22"/>
        </w:rPr>
      </w:pPr>
    </w:p>
    <w:p w:rsidR="00C71F60" w:rsidRPr="0026025C" w:rsidRDefault="00C71F60" w:rsidP="00C71F60">
      <w:pPr>
        <w:shd w:val="clear" w:color="auto" w:fill="FFFFFF"/>
        <w:spacing w:before="75" w:after="75" w:line="336" w:lineRule="atLeast"/>
        <w:ind w:left="720"/>
        <w:rPr>
          <w:rFonts w:eastAsia="Times New Roman"/>
          <w:i/>
          <w:color w:val="000000"/>
          <w:sz w:val="18"/>
          <w:szCs w:val="18"/>
          <w:lang w:eastAsia="pt-BR"/>
        </w:rPr>
      </w:pPr>
      <w:r>
        <w:rPr>
          <w:rFonts w:eastAsia="Times New Roman"/>
          <w:i/>
          <w:color w:val="000000"/>
          <w:sz w:val="18"/>
          <w:szCs w:val="18"/>
          <w:lang w:eastAsia="pt-BR"/>
        </w:rPr>
        <w:t>“</w:t>
      </w:r>
      <w:r w:rsidRPr="0026025C">
        <w:rPr>
          <w:rFonts w:eastAsia="Times New Roman"/>
          <w:i/>
          <w:color w:val="000000"/>
          <w:sz w:val="18"/>
          <w:szCs w:val="18"/>
          <w:lang w:eastAsia="pt-BR"/>
        </w:rPr>
        <w:t>VI – ficarão isentos do pagamento da anuidade os arquitetos e urbanistas que completarem 40 (quarenta) anos de contribuição, computado o tempo de contribuição aos então Conselhos Regionais de Engenharia, Arquitetura e Agronomia (CREA).</w:t>
      </w:r>
      <w:r>
        <w:rPr>
          <w:rFonts w:eastAsia="Times New Roman"/>
          <w:i/>
          <w:color w:val="000000"/>
          <w:sz w:val="18"/>
          <w:szCs w:val="18"/>
          <w:lang w:eastAsia="pt-BR"/>
        </w:rPr>
        <w:t>”;</w:t>
      </w:r>
    </w:p>
    <w:p w:rsidR="00C71F60" w:rsidRPr="00382297" w:rsidRDefault="00C71F60" w:rsidP="00C71F60">
      <w:pPr>
        <w:widowControl w:val="0"/>
      </w:pPr>
    </w:p>
    <w:p w:rsidR="00C71F60" w:rsidRPr="00C71F60" w:rsidRDefault="00C71F60" w:rsidP="00C71F60">
      <w:r w:rsidRPr="00C71F60">
        <w:t xml:space="preserve">Considerando a situação apresentada pela requerente não se enquadra </w:t>
      </w:r>
      <w:r w:rsidRPr="00C71F60">
        <w:rPr>
          <w:i/>
        </w:rPr>
        <w:t>ipsis litteris</w:t>
      </w:r>
      <w:r w:rsidRPr="00C71F60">
        <w:t xml:space="preserve"> na legislação vigente, posto que quem </w:t>
      </w:r>
      <w:proofErr w:type="gramStart"/>
      <w:r w:rsidRPr="00C71F60">
        <w:t>é</w:t>
      </w:r>
      <w:proofErr w:type="gramEnd"/>
      <w:r w:rsidRPr="00C71F60">
        <w:t xml:space="preserve"> acometido pela doença é o filho da solicitante e não a mesma. Entretanto, considerando que se trata de uma criança que, conforme os documentos apresentados</w:t>
      </w:r>
      <w:proofErr w:type="gramStart"/>
      <w:r w:rsidRPr="00C71F60">
        <w:t>, necessita</w:t>
      </w:r>
      <w:proofErr w:type="gramEnd"/>
      <w:r w:rsidRPr="00C71F60">
        <w:t xml:space="preserve"> impreterivelmente de acompanhamento prolongado, o que impede, conforme relatado pela arquiteta, que a mesma exerça qualquer atividade profissional;</w:t>
      </w:r>
    </w:p>
    <w:p w:rsidR="00C71F60" w:rsidRPr="00C71F60" w:rsidRDefault="00C71F60" w:rsidP="00C71F60"/>
    <w:p w:rsidR="00C71F60" w:rsidRPr="00C71F60" w:rsidRDefault="00C71F60" w:rsidP="00C71F60">
      <w:r w:rsidRPr="00C71F60">
        <w:t>Considerando que a profissional está em débito com as anuidades de 2014 a 2018 (2018 negociado, porém com o pagamento em atraso);</w:t>
      </w:r>
    </w:p>
    <w:p w:rsidR="00C71F60" w:rsidRPr="00C71F60" w:rsidRDefault="00C71F60" w:rsidP="00C71F60"/>
    <w:p w:rsidR="00C71F60" w:rsidRPr="00C71F60" w:rsidRDefault="00C71F60" w:rsidP="00C71F60">
      <w:r w:rsidRPr="00C71F60">
        <w:t>Considerando que a mesma não registrou nenhum serviço/atividade junto ao CAU de 2014 a maio/2018, conforme informado no SICCAU;</w:t>
      </w:r>
    </w:p>
    <w:p w:rsidR="00C71F60" w:rsidRPr="00C71F60" w:rsidRDefault="00C71F60" w:rsidP="00C71F60"/>
    <w:p w:rsidR="00C71F60" w:rsidRPr="00C71F60" w:rsidRDefault="00C71F60" w:rsidP="00C71F60">
      <w:r w:rsidRPr="00C71F60">
        <w:t>Considerando sugestão constante do Relato Técnico de Instrução n.º 01/2019 – GETEC, “</w:t>
      </w:r>
      <w:r w:rsidRPr="00C71F60">
        <w:rPr>
          <w:i/>
        </w:rPr>
        <w:t>Sugiro à Comissão de Administração, Planejamento e Finanças do CAU/DF que encaminhe o presente processo à Assessoria Jurídica deste Conselho, a fim de verificar a possível aplicação dos princípios jurídicos à solicitação da Arquiteta e Urbanista Juliana Simões Carneiro”.</w:t>
      </w:r>
    </w:p>
    <w:p w:rsidR="00C71F60" w:rsidRPr="00C71F60" w:rsidRDefault="00C71F60" w:rsidP="00C71F60"/>
    <w:p w:rsidR="00C71F60" w:rsidRPr="00C71F60" w:rsidRDefault="00C71F60" w:rsidP="00C71F60">
      <w:r w:rsidRPr="00C71F60">
        <w:t xml:space="preserve">Considerando ao final o Parecer Jurídico nº 53/2019, de 27/09/2019, (fls.25 a 34), que concluiu pelo indeferimento do pedido de isenção de cobrança das anuidades e de outras taxas por falta de previsão legal; </w:t>
      </w:r>
      <w:proofErr w:type="gramStart"/>
      <w:r w:rsidRPr="00C71F60">
        <w:t>e</w:t>
      </w:r>
      <w:proofErr w:type="gramEnd"/>
    </w:p>
    <w:p w:rsidR="00C71F60" w:rsidRPr="00C71F60" w:rsidRDefault="00C71F60" w:rsidP="00C71F60"/>
    <w:p w:rsidR="00C71F60" w:rsidRPr="00C71F60" w:rsidRDefault="00C71F60" w:rsidP="00C71F60">
      <w:r w:rsidRPr="00C71F60">
        <w:t xml:space="preserve">Considerando </w:t>
      </w:r>
      <w:r w:rsidRPr="00C71F60">
        <w:rPr>
          <w:rFonts w:eastAsia="Verdana"/>
        </w:rPr>
        <w:t>Deliberação CAF-CAU/DF n.º 35/2019, pelo</w:t>
      </w:r>
      <w:r w:rsidRPr="00C71F60">
        <w:t xml:space="preserve"> indeferimento do pedido de isenção de cobrança das anuidades e de outras taxas da Arquiteta e Urbanista Juliana Simões </w:t>
      </w:r>
      <w:r w:rsidRPr="00C71F60">
        <w:lastRenderedPageBreak/>
        <w:t>Carneiro por falta de previsão legal que justifique o pleito e pelo encaminhamento do processo para apreciação do Plenário do CAU/DF.</w:t>
      </w:r>
    </w:p>
    <w:p w:rsidR="00BC080C" w:rsidRPr="00803B28" w:rsidRDefault="00BC080C" w:rsidP="004D3AF3">
      <w:pPr>
        <w:rPr>
          <w:rFonts w:eastAsia="Verdana"/>
          <w:sz w:val="22"/>
          <w:szCs w:val="22"/>
        </w:rPr>
      </w:pPr>
    </w:p>
    <w:p w:rsidR="00F05312" w:rsidRDefault="00F05312" w:rsidP="004D3AF3">
      <w:pPr>
        <w:rPr>
          <w:rFonts w:eastAsia="Verdana"/>
          <w:b/>
          <w:sz w:val="22"/>
          <w:szCs w:val="22"/>
        </w:rPr>
      </w:pPr>
    </w:p>
    <w:p w:rsidR="004D3AF3" w:rsidRPr="00072C25" w:rsidRDefault="004D3AF3" w:rsidP="004D3AF3">
      <w:pPr>
        <w:rPr>
          <w:rFonts w:eastAsia="Verdana"/>
          <w:b/>
          <w:sz w:val="22"/>
          <w:szCs w:val="22"/>
        </w:rPr>
      </w:pPr>
      <w:r w:rsidRPr="00072C25">
        <w:rPr>
          <w:rFonts w:eastAsia="Verdana"/>
          <w:b/>
          <w:sz w:val="22"/>
          <w:szCs w:val="22"/>
        </w:rPr>
        <w:t>DELIBEROU:</w:t>
      </w:r>
    </w:p>
    <w:p w:rsidR="004D3AF3" w:rsidRPr="00072C25" w:rsidRDefault="004D3AF3" w:rsidP="004D3AF3">
      <w:pPr>
        <w:rPr>
          <w:rFonts w:eastAsia="Verdana"/>
          <w:sz w:val="22"/>
          <w:szCs w:val="22"/>
        </w:rPr>
      </w:pPr>
    </w:p>
    <w:p w:rsidR="004D3AF3" w:rsidRPr="00C71F60" w:rsidRDefault="004714EC" w:rsidP="004D3AF3">
      <w:pPr>
        <w:rPr>
          <w:rFonts w:eastAsia="Verdana"/>
          <w:bCs/>
        </w:rPr>
      </w:pPr>
      <w:r w:rsidRPr="00C71F60">
        <w:rPr>
          <w:rFonts w:eastAsia="Verdana"/>
        </w:rPr>
        <w:t>1 –</w:t>
      </w:r>
      <w:r w:rsidR="00C71F60" w:rsidRPr="00C71F60">
        <w:rPr>
          <w:rFonts w:eastAsia="Verdana"/>
        </w:rPr>
        <w:t xml:space="preserve"> </w:t>
      </w:r>
      <w:r w:rsidR="00C71F60" w:rsidRPr="00C71F60">
        <w:t xml:space="preserve">Por indeferir o pedido de isenção de cobrança das anuidades e de outras taxas da Arquiteta e Urbanista Juliana Simões Carneiro por falta de previsão legal que justifique o pleito, posto que as anuidades </w:t>
      </w:r>
      <w:proofErr w:type="gramStart"/>
      <w:r w:rsidR="00C71F60" w:rsidRPr="00C71F60">
        <w:t>possuem</w:t>
      </w:r>
      <w:proofErr w:type="gramEnd"/>
      <w:r w:rsidR="00C71F60" w:rsidRPr="00C71F60">
        <w:t xml:space="preserve"> natureza tributária e o entendimento consolidado dos Tribunais Superiores é no sentido de ser incabível interpretação extensiva de benefício com essa natureza que não tenha previsão expressa em lei, conforme previsão do art. 111, II, do Código Tributário Nacional, em consonância com o Parecer Jurídico nº 53/2019, de 27 de setembro de 2019.</w:t>
      </w:r>
    </w:p>
    <w:p w:rsidR="00BC080C" w:rsidRDefault="00BC080C" w:rsidP="004D3AF3">
      <w:pPr>
        <w:rPr>
          <w:rFonts w:eastAsia="Verdana"/>
          <w:bCs/>
          <w:sz w:val="22"/>
          <w:szCs w:val="22"/>
        </w:rPr>
      </w:pPr>
    </w:p>
    <w:p w:rsidR="004D3AF3" w:rsidRPr="00C71F60" w:rsidRDefault="004D3AF3" w:rsidP="004D3AF3">
      <w:pPr>
        <w:rPr>
          <w:rFonts w:eastAsia="Verdana"/>
        </w:rPr>
      </w:pPr>
      <w:r w:rsidRPr="00C71F60">
        <w:rPr>
          <w:rFonts w:eastAsia="Verdana"/>
          <w:bCs/>
        </w:rPr>
        <w:t xml:space="preserve">2 </w:t>
      </w:r>
      <w:r w:rsidRPr="00C71F60">
        <w:rPr>
          <w:rFonts w:eastAsia="Verdana"/>
        </w:rPr>
        <w:t>– Encaminhar esta deliberação para publicação no sítio eletrônico do CAU/DF.</w:t>
      </w:r>
    </w:p>
    <w:p w:rsidR="004D3AF3" w:rsidRPr="00214155" w:rsidRDefault="004D3AF3" w:rsidP="004D3AF3">
      <w:pPr>
        <w:rPr>
          <w:rFonts w:eastAsia="Verdana"/>
          <w:sz w:val="22"/>
          <w:szCs w:val="22"/>
        </w:rPr>
      </w:pPr>
    </w:p>
    <w:p w:rsidR="004D3AF3" w:rsidRPr="00214155" w:rsidRDefault="004D3AF3" w:rsidP="004D3AF3">
      <w:pPr>
        <w:rPr>
          <w:rFonts w:eastAsia="Verdana"/>
          <w:sz w:val="22"/>
          <w:szCs w:val="22"/>
        </w:rPr>
      </w:pPr>
    </w:p>
    <w:p w:rsidR="004D3AF3" w:rsidRPr="00214155" w:rsidRDefault="004D3AF3" w:rsidP="004D3AF3">
      <w:pPr>
        <w:rPr>
          <w:rFonts w:eastAsia="Verdana"/>
          <w:sz w:val="22"/>
          <w:szCs w:val="22"/>
        </w:rPr>
      </w:pPr>
      <w:r w:rsidRPr="00214155">
        <w:rPr>
          <w:rFonts w:eastAsia="Verdana"/>
          <w:sz w:val="22"/>
          <w:szCs w:val="22"/>
        </w:rPr>
        <w:t>Esta deliberação entra em vigor nesta data.</w:t>
      </w:r>
    </w:p>
    <w:p w:rsidR="00B2109B" w:rsidRPr="00513EC9" w:rsidRDefault="00B2109B" w:rsidP="00B2109B">
      <w:pPr>
        <w:rPr>
          <w:rFonts w:eastAsia="Verdana"/>
          <w:b/>
        </w:rPr>
      </w:pPr>
    </w:p>
    <w:p w:rsidR="00A64D37" w:rsidRPr="00513EC9" w:rsidRDefault="00E92753" w:rsidP="00A64D37">
      <w:pPr>
        <w:autoSpaceDE w:val="0"/>
        <w:autoSpaceDN w:val="0"/>
        <w:adjustRightInd w:val="0"/>
        <w:rPr>
          <w:lang w:eastAsia="pt-BR"/>
        </w:rPr>
      </w:pPr>
      <w:r w:rsidRPr="00513EC9">
        <w:rPr>
          <w:lang w:eastAsia="pt-BR"/>
        </w:rPr>
        <w:t xml:space="preserve">Com </w:t>
      </w:r>
      <w:r w:rsidR="00D66BA8">
        <w:rPr>
          <w:b/>
          <w:bCs/>
          <w:lang w:eastAsia="pt-BR"/>
        </w:rPr>
        <w:t>10</w:t>
      </w:r>
      <w:r w:rsidRPr="00513EC9">
        <w:rPr>
          <w:b/>
          <w:bCs/>
          <w:lang w:eastAsia="pt-BR"/>
        </w:rPr>
        <w:t xml:space="preserve"> votos favoráveis</w:t>
      </w:r>
      <w:r w:rsidRPr="00513EC9">
        <w:rPr>
          <w:lang w:eastAsia="pt-BR"/>
        </w:rPr>
        <w:t xml:space="preserve"> dos conselheiros:</w:t>
      </w:r>
      <w:r w:rsidR="003E6C9E" w:rsidRPr="00513EC9">
        <w:rPr>
          <w:lang w:eastAsia="pt-BR"/>
        </w:rPr>
        <w:t xml:space="preserve"> </w:t>
      </w:r>
      <w:r w:rsidR="00D66BA8">
        <w:rPr>
          <w:lang w:eastAsia="pt-BR"/>
        </w:rPr>
        <w:t xml:space="preserve">André Bello, </w:t>
      </w:r>
      <w:r w:rsidR="001F2BEC" w:rsidRPr="00513EC9">
        <w:rPr>
          <w:lang w:eastAsia="pt-BR"/>
        </w:rPr>
        <w:t>Antônio Menezes Júnior</w:t>
      </w:r>
      <w:r w:rsidR="001868E9" w:rsidRPr="00513EC9">
        <w:rPr>
          <w:lang w:eastAsia="pt-BR"/>
        </w:rPr>
        <w:t>,</w:t>
      </w:r>
      <w:r w:rsidR="00D66BA8">
        <w:rPr>
          <w:lang w:eastAsia="pt-BR"/>
        </w:rPr>
        <w:t xml:space="preserve"> Gabriela de Souza Tenorio, </w:t>
      </w:r>
      <w:r w:rsidR="001868E9" w:rsidRPr="00513EC9">
        <w:rPr>
          <w:lang w:eastAsia="pt-BR"/>
        </w:rPr>
        <w:t>Giselle Moll Mascarenhas</w:t>
      </w:r>
      <w:r w:rsidR="0076481E" w:rsidRPr="00513EC9">
        <w:rPr>
          <w:lang w:eastAsia="pt-BR"/>
        </w:rPr>
        <w:t xml:space="preserve">, </w:t>
      </w:r>
      <w:r w:rsidRPr="00513EC9">
        <w:rPr>
          <w:lang w:eastAsia="pt-BR"/>
        </w:rPr>
        <w:t>Joã</w:t>
      </w:r>
      <w:r w:rsidR="001F2BEC" w:rsidRPr="00513EC9">
        <w:rPr>
          <w:lang w:eastAsia="pt-BR"/>
        </w:rPr>
        <w:t>o Gilberto de Carvalho Accioly,</w:t>
      </w:r>
      <w:r w:rsidR="00D66BA8">
        <w:rPr>
          <w:lang w:eastAsia="pt-BR"/>
        </w:rPr>
        <w:t xml:space="preserve"> Letícia Miguel Teixeira, Mônica Andréa Blanco,</w:t>
      </w:r>
      <w:r w:rsidR="001F2BEC" w:rsidRPr="00513EC9">
        <w:rPr>
          <w:lang w:eastAsia="pt-BR"/>
        </w:rPr>
        <w:t xml:space="preserve"> </w:t>
      </w:r>
      <w:r w:rsidR="001868E9" w:rsidRPr="00513EC9">
        <w:rPr>
          <w:lang w:eastAsia="pt-BR"/>
        </w:rPr>
        <w:t xml:space="preserve">Paulo Cavalcanti Albuquerque, Pedro de Almeida Grilo </w:t>
      </w:r>
      <w:r w:rsidR="00D61465" w:rsidRPr="00513EC9">
        <w:rPr>
          <w:lang w:eastAsia="pt-BR"/>
        </w:rPr>
        <w:t xml:space="preserve">e </w:t>
      </w:r>
      <w:r w:rsidR="0094116E" w:rsidRPr="00513EC9">
        <w:rPr>
          <w:lang w:eastAsia="pt-BR"/>
        </w:rPr>
        <w:t>Rogério Markiewicz</w:t>
      </w:r>
      <w:r w:rsidRPr="00513EC9">
        <w:rPr>
          <w:lang w:eastAsia="pt-BR"/>
        </w:rPr>
        <w:t xml:space="preserve">; </w:t>
      </w:r>
      <w:r w:rsidRPr="00513EC9">
        <w:rPr>
          <w:b/>
          <w:lang w:eastAsia="pt-BR"/>
        </w:rPr>
        <w:t>0</w:t>
      </w:r>
      <w:r w:rsidR="00D61465" w:rsidRPr="00513EC9">
        <w:rPr>
          <w:b/>
          <w:lang w:eastAsia="pt-BR"/>
        </w:rPr>
        <w:t>0</w:t>
      </w:r>
      <w:r w:rsidR="00D61465" w:rsidRPr="00513EC9">
        <w:rPr>
          <w:lang w:eastAsia="pt-BR"/>
        </w:rPr>
        <w:t xml:space="preserve"> ausência</w:t>
      </w:r>
      <w:r w:rsidRPr="00513EC9">
        <w:rPr>
          <w:lang w:eastAsia="pt-BR"/>
        </w:rPr>
        <w:t xml:space="preserve">; </w:t>
      </w:r>
      <w:r w:rsidRPr="00513EC9">
        <w:rPr>
          <w:b/>
          <w:lang w:eastAsia="pt-BR"/>
        </w:rPr>
        <w:t>00</w:t>
      </w:r>
      <w:r w:rsidRPr="00513EC9">
        <w:rPr>
          <w:lang w:eastAsia="pt-BR"/>
        </w:rPr>
        <w:t xml:space="preserve"> voto contrário e </w:t>
      </w:r>
      <w:r w:rsidRPr="00513EC9">
        <w:rPr>
          <w:b/>
          <w:lang w:eastAsia="pt-BR"/>
        </w:rPr>
        <w:t>0</w:t>
      </w:r>
      <w:r w:rsidR="00D66BA8">
        <w:rPr>
          <w:b/>
          <w:lang w:eastAsia="pt-BR"/>
        </w:rPr>
        <w:t>0</w:t>
      </w:r>
      <w:r w:rsidRPr="00513EC9">
        <w:rPr>
          <w:lang w:eastAsia="pt-BR"/>
        </w:rPr>
        <w:t xml:space="preserve"> abstenção</w:t>
      </w:r>
      <w:r w:rsidR="00D66BA8">
        <w:rPr>
          <w:lang w:eastAsia="pt-BR"/>
        </w:rPr>
        <w:t>.</w:t>
      </w:r>
    </w:p>
    <w:p w:rsidR="00A64D37" w:rsidRPr="00513EC9" w:rsidRDefault="00A64D37" w:rsidP="00A64D37">
      <w:pPr>
        <w:autoSpaceDE w:val="0"/>
        <w:autoSpaceDN w:val="0"/>
        <w:adjustRightInd w:val="0"/>
        <w:rPr>
          <w:lang w:eastAsia="pt-BR"/>
        </w:rPr>
      </w:pPr>
    </w:p>
    <w:p w:rsidR="00D66BA8" w:rsidRDefault="00D66BA8" w:rsidP="004D3AF3">
      <w:pPr>
        <w:ind w:left="-142"/>
        <w:jc w:val="center"/>
        <w:rPr>
          <w:rFonts w:eastAsia="Verdana"/>
          <w:sz w:val="22"/>
          <w:szCs w:val="22"/>
        </w:rPr>
      </w:pPr>
    </w:p>
    <w:p w:rsidR="004D3AF3" w:rsidRPr="00214155" w:rsidRDefault="004D3AF3" w:rsidP="004D3AF3">
      <w:pPr>
        <w:ind w:left="-142"/>
        <w:jc w:val="center"/>
        <w:rPr>
          <w:rFonts w:eastAsia="Verdana"/>
          <w:sz w:val="22"/>
          <w:szCs w:val="22"/>
        </w:rPr>
      </w:pPr>
      <w:r w:rsidRPr="00214155">
        <w:rPr>
          <w:rFonts w:eastAsia="Verdana"/>
          <w:sz w:val="22"/>
          <w:szCs w:val="22"/>
        </w:rPr>
        <w:t xml:space="preserve">Brasília - DF, </w:t>
      </w:r>
      <w:r>
        <w:rPr>
          <w:rFonts w:eastAsia="Verdana"/>
          <w:sz w:val="22"/>
          <w:szCs w:val="22"/>
        </w:rPr>
        <w:t>30</w:t>
      </w:r>
      <w:r w:rsidRPr="00214155">
        <w:rPr>
          <w:rFonts w:eastAsia="Verdana"/>
          <w:sz w:val="22"/>
          <w:szCs w:val="22"/>
        </w:rPr>
        <w:t xml:space="preserve"> de </w:t>
      </w:r>
      <w:r>
        <w:rPr>
          <w:rFonts w:eastAsia="Verdana"/>
          <w:sz w:val="22"/>
          <w:szCs w:val="22"/>
        </w:rPr>
        <w:t>setembro</w:t>
      </w:r>
      <w:r w:rsidRPr="00214155">
        <w:rPr>
          <w:rFonts w:eastAsia="Verdana"/>
          <w:sz w:val="22"/>
          <w:szCs w:val="22"/>
        </w:rPr>
        <w:t xml:space="preserve"> de 2019.</w:t>
      </w:r>
    </w:p>
    <w:p w:rsidR="004D3AF3" w:rsidRPr="00214155" w:rsidRDefault="004D3AF3" w:rsidP="004D3AF3">
      <w:pPr>
        <w:ind w:left="-142"/>
        <w:jc w:val="center"/>
        <w:rPr>
          <w:rFonts w:eastAsia="Verdana"/>
          <w:sz w:val="22"/>
          <w:szCs w:val="22"/>
        </w:rPr>
      </w:pPr>
    </w:p>
    <w:p w:rsidR="004D3AF3" w:rsidRPr="00214155" w:rsidRDefault="004D3AF3" w:rsidP="004D3AF3">
      <w:pPr>
        <w:ind w:left="-142"/>
        <w:jc w:val="center"/>
        <w:rPr>
          <w:rFonts w:eastAsia="Verdana"/>
          <w:sz w:val="22"/>
          <w:szCs w:val="22"/>
        </w:rPr>
      </w:pPr>
    </w:p>
    <w:p w:rsidR="004D3AF3" w:rsidRPr="00214155" w:rsidRDefault="004D3AF3" w:rsidP="004D3AF3">
      <w:pPr>
        <w:ind w:left="-142"/>
        <w:jc w:val="center"/>
        <w:rPr>
          <w:rFonts w:eastAsia="Verdana"/>
          <w:sz w:val="22"/>
          <w:szCs w:val="22"/>
        </w:rPr>
      </w:pPr>
    </w:p>
    <w:p w:rsidR="004D3AF3" w:rsidRPr="00214155" w:rsidRDefault="004D3AF3" w:rsidP="004D3AF3">
      <w:pPr>
        <w:ind w:left="-142"/>
        <w:jc w:val="center"/>
        <w:rPr>
          <w:rFonts w:eastAsia="Verdana"/>
          <w:sz w:val="22"/>
          <w:szCs w:val="22"/>
        </w:rPr>
      </w:pPr>
    </w:p>
    <w:p w:rsidR="004D3AF3" w:rsidRPr="00214155" w:rsidRDefault="004D3AF3" w:rsidP="004D3AF3">
      <w:pPr>
        <w:ind w:left="-142"/>
        <w:jc w:val="center"/>
        <w:rPr>
          <w:rFonts w:eastAsia="Verdana"/>
          <w:sz w:val="22"/>
          <w:szCs w:val="22"/>
        </w:rPr>
      </w:pPr>
    </w:p>
    <w:p w:rsidR="004D3AF3" w:rsidRPr="00214155" w:rsidRDefault="004D3AF3" w:rsidP="004D3AF3">
      <w:pPr>
        <w:spacing w:line="276" w:lineRule="auto"/>
        <w:ind w:left="-142"/>
        <w:jc w:val="center"/>
        <w:rPr>
          <w:rFonts w:eastAsia="Verdana"/>
          <w:b/>
          <w:sz w:val="22"/>
          <w:szCs w:val="22"/>
        </w:rPr>
      </w:pPr>
      <w:r w:rsidRPr="00214155">
        <w:rPr>
          <w:rFonts w:eastAsia="Verdana"/>
          <w:b/>
          <w:sz w:val="22"/>
          <w:szCs w:val="22"/>
        </w:rPr>
        <w:t xml:space="preserve">Daniel Mangabeira da Vinha </w:t>
      </w:r>
    </w:p>
    <w:p w:rsidR="004D3AF3" w:rsidRPr="00214155" w:rsidRDefault="004D3AF3" w:rsidP="004D3AF3">
      <w:pPr>
        <w:spacing w:line="276" w:lineRule="auto"/>
        <w:ind w:left="-142"/>
        <w:jc w:val="center"/>
        <w:rPr>
          <w:rFonts w:eastAsia="Verdana"/>
          <w:sz w:val="22"/>
          <w:szCs w:val="22"/>
        </w:rPr>
      </w:pPr>
      <w:r w:rsidRPr="00214155">
        <w:rPr>
          <w:rFonts w:eastAsia="Verdana"/>
          <w:sz w:val="22"/>
          <w:szCs w:val="22"/>
        </w:rPr>
        <w:t>Presidente do CAU/DF</w:t>
      </w:r>
    </w:p>
    <w:p w:rsidR="003365E5" w:rsidRPr="00513EC9" w:rsidRDefault="003365E5" w:rsidP="004D3AF3">
      <w:pPr>
        <w:ind w:left="-142"/>
        <w:jc w:val="center"/>
        <w:rPr>
          <w:rFonts w:eastAsia="Verdana"/>
        </w:rPr>
      </w:pPr>
    </w:p>
    <w:sectPr w:rsidR="003365E5" w:rsidRPr="00513EC9"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F60" w:rsidRDefault="00C71F60">
      <w:r>
        <w:separator/>
      </w:r>
    </w:p>
  </w:endnote>
  <w:endnote w:type="continuationSeparator" w:id="0">
    <w:p w:rsidR="00C71F60" w:rsidRDefault="00C71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xCondensed-Regular">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F60" w:rsidRDefault="00C71F60"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4D82E171" wp14:editId="310F8824">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EB4E4"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881E5C">
      <w:rPr>
        <w:rFonts w:ascii="DaxCondensed-Regular" w:hAnsi="DaxCondensed-Regular"/>
        <w:noProof/>
        <w:color w:val="1C3942"/>
        <w:sz w:val="16"/>
        <w:szCs w:val="16"/>
      </w:rPr>
      <w:t>1</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881E5C">
      <w:rPr>
        <w:rFonts w:ascii="DaxCondensed-Regular" w:hAnsi="DaxCondensed-Regular"/>
        <w:noProof/>
        <w:color w:val="1C3942"/>
        <w:sz w:val="16"/>
        <w:szCs w:val="16"/>
      </w:rPr>
      <w:t>2</w:t>
    </w:r>
    <w:r w:rsidRPr="00745528">
      <w:rPr>
        <w:rFonts w:ascii="DaxCondensed-Regular" w:hAnsi="DaxCondensed-Regular"/>
        <w:color w:val="1C3942"/>
        <w:sz w:val="16"/>
        <w:szCs w:val="16"/>
      </w:rPr>
      <w:fldChar w:fldCharType="end"/>
    </w:r>
  </w:p>
  <w:p w:rsidR="00C71F60" w:rsidRPr="0034385E" w:rsidRDefault="00C71F60" w:rsidP="009872C8">
    <w:pPr>
      <w:ind w:left="-1701" w:right="-851"/>
      <w:jc w:val="center"/>
      <w:rPr>
        <w:rFonts w:ascii="DaxCondensed-Regular" w:hAnsi="DaxCondensed-Regular"/>
        <w:color w:val="1C3942"/>
        <w:sz w:val="8"/>
        <w:szCs w:val="8"/>
      </w:rPr>
    </w:pPr>
  </w:p>
  <w:p w:rsidR="00C71F60" w:rsidRPr="00030DEF" w:rsidRDefault="00C71F6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C71F60" w:rsidRPr="00030DEF" w:rsidRDefault="00C71F6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F60" w:rsidRDefault="00C71F60">
      <w:r>
        <w:separator/>
      </w:r>
    </w:p>
  </w:footnote>
  <w:footnote w:type="continuationSeparator" w:id="0">
    <w:p w:rsidR="00C71F60" w:rsidRDefault="00C71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F60" w:rsidRDefault="00881E5C">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F60" w:rsidRDefault="00C71F60" w:rsidP="00507974">
    <w:pPr>
      <w:pStyle w:val="Rodap"/>
      <w:ind w:left="-1701" w:right="-851"/>
      <w:jc w:val="left"/>
    </w:pPr>
  </w:p>
  <w:p w:rsidR="00C71F60" w:rsidRDefault="00C71F60" w:rsidP="00507974">
    <w:pPr>
      <w:pStyle w:val="Rodap"/>
      <w:ind w:right="-851"/>
      <w:jc w:val="left"/>
    </w:pPr>
  </w:p>
  <w:p w:rsidR="00C71F60" w:rsidRPr="008B6F05" w:rsidRDefault="00C71F60"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55pt" o:ole="">
          <v:imagedata r:id="rId1" o:title=""/>
        </v:shape>
        <o:OLEObject Type="Embed" ProgID="CorelDraw.Graphic.16" ShapeID="_x0000_i1025" DrawAspect="Content" ObjectID="_1631517694"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F60" w:rsidRDefault="00881E5C">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DF93636"/>
    <w:multiLevelType w:val="hybridMultilevel"/>
    <w:tmpl w:val="21447C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6A1469"/>
    <w:multiLevelType w:val="hybridMultilevel"/>
    <w:tmpl w:val="5A56F584"/>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start w:val="1"/>
      <w:numFmt w:val="decimal"/>
      <w:lvlText w:val="%4."/>
      <w:lvlJc w:val="left"/>
      <w:pPr>
        <w:ind w:left="3936" w:hanging="360"/>
      </w:pPr>
    </w:lvl>
    <w:lvl w:ilvl="4" w:tplc="04160019">
      <w:start w:val="1"/>
      <w:numFmt w:val="lowerLetter"/>
      <w:lvlText w:val="%5."/>
      <w:lvlJc w:val="left"/>
      <w:pPr>
        <w:ind w:left="4656" w:hanging="360"/>
      </w:pPr>
    </w:lvl>
    <w:lvl w:ilvl="5" w:tplc="0416001B">
      <w:start w:val="1"/>
      <w:numFmt w:val="lowerRoman"/>
      <w:lvlText w:val="%6."/>
      <w:lvlJc w:val="right"/>
      <w:pPr>
        <w:ind w:left="5376" w:hanging="180"/>
      </w:pPr>
    </w:lvl>
    <w:lvl w:ilvl="6" w:tplc="0416000F">
      <w:start w:val="1"/>
      <w:numFmt w:val="decimal"/>
      <w:lvlText w:val="%7."/>
      <w:lvlJc w:val="left"/>
      <w:pPr>
        <w:ind w:left="6096" w:hanging="360"/>
      </w:pPr>
    </w:lvl>
    <w:lvl w:ilvl="7" w:tplc="04160019">
      <w:start w:val="1"/>
      <w:numFmt w:val="lowerLetter"/>
      <w:lvlText w:val="%8."/>
      <w:lvlJc w:val="left"/>
      <w:pPr>
        <w:ind w:left="6816" w:hanging="360"/>
      </w:pPr>
    </w:lvl>
    <w:lvl w:ilvl="8" w:tplc="0416001B">
      <w:start w:val="1"/>
      <w:numFmt w:val="lowerRoman"/>
      <w:lvlText w:val="%9."/>
      <w:lvlJc w:val="right"/>
      <w:pPr>
        <w:ind w:left="7536" w:hanging="180"/>
      </w:pPr>
    </w:lvl>
  </w:abstractNum>
  <w:abstractNum w:abstractNumId="4">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7">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FA06321"/>
    <w:multiLevelType w:val="hybridMultilevel"/>
    <w:tmpl w:val="5476C28C"/>
    <w:lvl w:ilvl="0" w:tplc="8F96FB0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7"/>
  </w:num>
  <w:num w:numId="4">
    <w:abstractNumId w:val="10"/>
  </w:num>
  <w:num w:numId="5">
    <w:abstractNumId w:val="14"/>
  </w:num>
  <w:num w:numId="6">
    <w:abstractNumId w:val="6"/>
  </w:num>
  <w:num w:numId="7">
    <w:abstractNumId w:val="13"/>
  </w:num>
  <w:num w:numId="8">
    <w:abstractNumId w:val="9"/>
  </w:num>
  <w:num w:numId="9">
    <w:abstractNumId w:val="8"/>
  </w:num>
  <w:num w:numId="10">
    <w:abstractNumId w:val="0"/>
  </w:num>
  <w:num w:numId="11">
    <w:abstractNumId w:val="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5"/>
  </w:num>
  <w:num w:numId="15">
    <w:abstractNumId w:val="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070A6"/>
    <w:rsid w:val="000140E8"/>
    <w:rsid w:val="000209EA"/>
    <w:rsid w:val="000306A0"/>
    <w:rsid w:val="00030DEF"/>
    <w:rsid w:val="0004176A"/>
    <w:rsid w:val="00043FFF"/>
    <w:rsid w:val="00053AE6"/>
    <w:rsid w:val="0007364A"/>
    <w:rsid w:val="000743CF"/>
    <w:rsid w:val="000842B7"/>
    <w:rsid w:val="0008760C"/>
    <w:rsid w:val="000916E0"/>
    <w:rsid w:val="000931EF"/>
    <w:rsid w:val="000C633A"/>
    <w:rsid w:val="000C7D14"/>
    <w:rsid w:val="000D1A4E"/>
    <w:rsid w:val="000D5760"/>
    <w:rsid w:val="000E2AF9"/>
    <w:rsid w:val="000E488A"/>
    <w:rsid w:val="000F0094"/>
    <w:rsid w:val="00114422"/>
    <w:rsid w:val="0011757A"/>
    <w:rsid w:val="001240B4"/>
    <w:rsid w:val="0013714B"/>
    <w:rsid w:val="001412F5"/>
    <w:rsid w:val="00141DDA"/>
    <w:rsid w:val="001443C0"/>
    <w:rsid w:val="00145096"/>
    <w:rsid w:val="001529C9"/>
    <w:rsid w:val="001532AE"/>
    <w:rsid w:val="0015445F"/>
    <w:rsid w:val="001554B8"/>
    <w:rsid w:val="00155694"/>
    <w:rsid w:val="00155CC3"/>
    <w:rsid w:val="0016057E"/>
    <w:rsid w:val="00166413"/>
    <w:rsid w:val="00172AD6"/>
    <w:rsid w:val="001731E0"/>
    <w:rsid w:val="00177623"/>
    <w:rsid w:val="0018243C"/>
    <w:rsid w:val="001842B0"/>
    <w:rsid w:val="001868E9"/>
    <w:rsid w:val="00190BF9"/>
    <w:rsid w:val="00194A13"/>
    <w:rsid w:val="00195E67"/>
    <w:rsid w:val="00196434"/>
    <w:rsid w:val="001A114F"/>
    <w:rsid w:val="001A45B8"/>
    <w:rsid w:val="001A522C"/>
    <w:rsid w:val="001A66A8"/>
    <w:rsid w:val="001A72CB"/>
    <w:rsid w:val="001B0721"/>
    <w:rsid w:val="001B46A1"/>
    <w:rsid w:val="001B556D"/>
    <w:rsid w:val="001C270A"/>
    <w:rsid w:val="001C3075"/>
    <w:rsid w:val="001C345D"/>
    <w:rsid w:val="001C468A"/>
    <w:rsid w:val="001D3CE0"/>
    <w:rsid w:val="001F1483"/>
    <w:rsid w:val="001F2BEC"/>
    <w:rsid w:val="00200557"/>
    <w:rsid w:val="00200FBE"/>
    <w:rsid w:val="00204668"/>
    <w:rsid w:val="00214003"/>
    <w:rsid w:val="00214155"/>
    <w:rsid w:val="00214419"/>
    <w:rsid w:val="002179AA"/>
    <w:rsid w:val="00225689"/>
    <w:rsid w:val="00226E4A"/>
    <w:rsid w:val="002320A5"/>
    <w:rsid w:val="0023356D"/>
    <w:rsid w:val="00237FE3"/>
    <w:rsid w:val="0024148E"/>
    <w:rsid w:val="002430D6"/>
    <w:rsid w:val="002456DA"/>
    <w:rsid w:val="002549DA"/>
    <w:rsid w:val="0025672A"/>
    <w:rsid w:val="00256F85"/>
    <w:rsid w:val="00267DB3"/>
    <w:rsid w:val="002748D6"/>
    <w:rsid w:val="00275867"/>
    <w:rsid w:val="00285C4E"/>
    <w:rsid w:val="0028645A"/>
    <w:rsid w:val="002869FD"/>
    <w:rsid w:val="00295D39"/>
    <w:rsid w:val="002A0C1F"/>
    <w:rsid w:val="002A2997"/>
    <w:rsid w:val="002B3559"/>
    <w:rsid w:val="002B5F9F"/>
    <w:rsid w:val="002B7766"/>
    <w:rsid w:val="002C47F1"/>
    <w:rsid w:val="002D3512"/>
    <w:rsid w:val="002E0808"/>
    <w:rsid w:val="002E7A12"/>
    <w:rsid w:val="002F0801"/>
    <w:rsid w:val="002F57DD"/>
    <w:rsid w:val="002F7F00"/>
    <w:rsid w:val="003100C8"/>
    <w:rsid w:val="00313542"/>
    <w:rsid w:val="003147BA"/>
    <w:rsid w:val="00321150"/>
    <w:rsid w:val="003218FE"/>
    <w:rsid w:val="003224B0"/>
    <w:rsid w:val="0032315D"/>
    <w:rsid w:val="003237B7"/>
    <w:rsid w:val="003243BE"/>
    <w:rsid w:val="003245C8"/>
    <w:rsid w:val="00324796"/>
    <w:rsid w:val="00325832"/>
    <w:rsid w:val="003274DA"/>
    <w:rsid w:val="00330E12"/>
    <w:rsid w:val="00331516"/>
    <w:rsid w:val="003359E9"/>
    <w:rsid w:val="003365E5"/>
    <w:rsid w:val="0034385E"/>
    <w:rsid w:val="00344C55"/>
    <w:rsid w:val="00351C37"/>
    <w:rsid w:val="00352AAC"/>
    <w:rsid w:val="003549E1"/>
    <w:rsid w:val="00356ED0"/>
    <w:rsid w:val="0035761D"/>
    <w:rsid w:val="00357E36"/>
    <w:rsid w:val="00363902"/>
    <w:rsid w:val="00364110"/>
    <w:rsid w:val="003965DF"/>
    <w:rsid w:val="003B45AD"/>
    <w:rsid w:val="003C2D72"/>
    <w:rsid w:val="003E0DB7"/>
    <w:rsid w:val="003E37E2"/>
    <w:rsid w:val="003E3816"/>
    <w:rsid w:val="003E5124"/>
    <w:rsid w:val="003E6C9E"/>
    <w:rsid w:val="003E7D2A"/>
    <w:rsid w:val="003F7828"/>
    <w:rsid w:val="00404B7C"/>
    <w:rsid w:val="00405534"/>
    <w:rsid w:val="00407584"/>
    <w:rsid w:val="00411C4D"/>
    <w:rsid w:val="00417952"/>
    <w:rsid w:val="00421227"/>
    <w:rsid w:val="0043063C"/>
    <w:rsid w:val="00430CD5"/>
    <w:rsid w:val="00437C8A"/>
    <w:rsid w:val="004438D4"/>
    <w:rsid w:val="0045281E"/>
    <w:rsid w:val="00456249"/>
    <w:rsid w:val="00465361"/>
    <w:rsid w:val="00466FEE"/>
    <w:rsid w:val="004714EC"/>
    <w:rsid w:val="00473457"/>
    <w:rsid w:val="00477217"/>
    <w:rsid w:val="00483D6A"/>
    <w:rsid w:val="004943F0"/>
    <w:rsid w:val="00494A4A"/>
    <w:rsid w:val="00494F25"/>
    <w:rsid w:val="00496CF9"/>
    <w:rsid w:val="004A27FA"/>
    <w:rsid w:val="004A3B87"/>
    <w:rsid w:val="004B10E0"/>
    <w:rsid w:val="004B1FA7"/>
    <w:rsid w:val="004C68D9"/>
    <w:rsid w:val="004D3AF3"/>
    <w:rsid w:val="004D5D32"/>
    <w:rsid w:val="004E76DB"/>
    <w:rsid w:val="004F3AFB"/>
    <w:rsid w:val="0050107C"/>
    <w:rsid w:val="00507974"/>
    <w:rsid w:val="00513EC9"/>
    <w:rsid w:val="005144EB"/>
    <w:rsid w:val="00515CF3"/>
    <w:rsid w:val="00520848"/>
    <w:rsid w:val="00532B11"/>
    <w:rsid w:val="00533297"/>
    <w:rsid w:val="00533375"/>
    <w:rsid w:val="005343ED"/>
    <w:rsid w:val="0054270C"/>
    <w:rsid w:val="005542F6"/>
    <w:rsid w:val="00560F37"/>
    <w:rsid w:val="00565D1B"/>
    <w:rsid w:val="0057342E"/>
    <w:rsid w:val="00575CB0"/>
    <w:rsid w:val="00582AED"/>
    <w:rsid w:val="00582CC0"/>
    <w:rsid w:val="005876A5"/>
    <w:rsid w:val="00592E35"/>
    <w:rsid w:val="0059519F"/>
    <w:rsid w:val="00596167"/>
    <w:rsid w:val="005B0418"/>
    <w:rsid w:val="005B0523"/>
    <w:rsid w:val="005B245D"/>
    <w:rsid w:val="005B4A73"/>
    <w:rsid w:val="005B7180"/>
    <w:rsid w:val="005C6A14"/>
    <w:rsid w:val="005C7F36"/>
    <w:rsid w:val="005D1178"/>
    <w:rsid w:val="005D40D5"/>
    <w:rsid w:val="005D62B0"/>
    <w:rsid w:val="005E0662"/>
    <w:rsid w:val="005F00ED"/>
    <w:rsid w:val="005F4D45"/>
    <w:rsid w:val="005F4DCB"/>
    <w:rsid w:val="00602214"/>
    <w:rsid w:val="00607990"/>
    <w:rsid w:val="00613A49"/>
    <w:rsid w:val="00616C42"/>
    <w:rsid w:val="00625116"/>
    <w:rsid w:val="00627E1B"/>
    <w:rsid w:val="006328F4"/>
    <w:rsid w:val="0063641D"/>
    <w:rsid w:val="00655BCB"/>
    <w:rsid w:val="00674461"/>
    <w:rsid w:val="00682000"/>
    <w:rsid w:val="0068501B"/>
    <w:rsid w:val="00693EEA"/>
    <w:rsid w:val="006A26FF"/>
    <w:rsid w:val="006A75CE"/>
    <w:rsid w:val="006A76C7"/>
    <w:rsid w:val="006B1042"/>
    <w:rsid w:val="006B1291"/>
    <w:rsid w:val="006C01CD"/>
    <w:rsid w:val="006C43B7"/>
    <w:rsid w:val="006C4650"/>
    <w:rsid w:val="006D327B"/>
    <w:rsid w:val="006F3DA6"/>
    <w:rsid w:val="00716B4E"/>
    <w:rsid w:val="007208D6"/>
    <w:rsid w:val="00722E61"/>
    <w:rsid w:val="0072737B"/>
    <w:rsid w:val="00727AAA"/>
    <w:rsid w:val="00727ADF"/>
    <w:rsid w:val="00735931"/>
    <w:rsid w:val="00736605"/>
    <w:rsid w:val="00736B6F"/>
    <w:rsid w:val="00745528"/>
    <w:rsid w:val="00747001"/>
    <w:rsid w:val="00747C74"/>
    <w:rsid w:val="00752E5A"/>
    <w:rsid w:val="00755D48"/>
    <w:rsid w:val="00760A36"/>
    <w:rsid w:val="0076481E"/>
    <w:rsid w:val="00772161"/>
    <w:rsid w:val="00772831"/>
    <w:rsid w:val="007732DF"/>
    <w:rsid w:val="00784432"/>
    <w:rsid w:val="007877A2"/>
    <w:rsid w:val="00794985"/>
    <w:rsid w:val="007966C2"/>
    <w:rsid w:val="007A40A1"/>
    <w:rsid w:val="007B28F0"/>
    <w:rsid w:val="007C5049"/>
    <w:rsid w:val="007D05B7"/>
    <w:rsid w:val="007E1A25"/>
    <w:rsid w:val="007E4B17"/>
    <w:rsid w:val="007E4B5A"/>
    <w:rsid w:val="007E5D02"/>
    <w:rsid w:val="007F0366"/>
    <w:rsid w:val="007F2272"/>
    <w:rsid w:val="007F4AFE"/>
    <w:rsid w:val="007F5436"/>
    <w:rsid w:val="008039D8"/>
    <w:rsid w:val="0080576F"/>
    <w:rsid w:val="00816A29"/>
    <w:rsid w:val="008204C2"/>
    <w:rsid w:val="00821245"/>
    <w:rsid w:val="00823E22"/>
    <w:rsid w:val="00824ADE"/>
    <w:rsid w:val="00827927"/>
    <w:rsid w:val="00831975"/>
    <w:rsid w:val="00833FCA"/>
    <w:rsid w:val="00841A11"/>
    <w:rsid w:val="0085419C"/>
    <w:rsid w:val="00854B87"/>
    <w:rsid w:val="00855019"/>
    <w:rsid w:val="00866ACB"/>
    <w:rsid w:val="00871B19"/>
    <w:rsid w:val="00873161"/>
    <w:rsid w:val="00874370"/>
    <w:rsid w:val="00874AE7"/>
    <w:rsid w:val="00874FC7"/>
    <w:rsid w:val="00875B1E"/>
    <w:rsid w:val="00881E5C"/>
    <w:rsid w:val="00882551"/>
    <w:rsid w:val="0088591A"/>
    <w:rsid w:val="0088638D"/>
    <w:rsid w:val="00891022"/>
    <w:rsid w:val="00891565"/>
    <w:rsid w:val="008A4E3F"/>
    <w:rsid w:val="008A4ED1"/>
    <w:rsid w:val="008A57EC"/>
    <w:rsid w:val="008B6F05"/>
    <w:rsid w:val="008D45B3"/>
    <w:rsid w:val="00900F04"/>
    <w:rsid w:val="0090758A"/>
    <w:rsid w:val="009212CE"/>
    <w:rsid w:val="0092640A"/>
    <w:rsid w:val="009318F4"/>
    <w:rsid w:val="00932817"/>
    <w:rsid w:val="00933D8A"/>
    <w:rsid w:val="009400BC"/>
    <w:rsid w:val="0094116E"/>
    <w:rsid w:val="0094422A"/>
    <w:rsid w:val="00960E64"/>
    <w:rsid w:val="00963E23"/>
    <w:rsid w:val="0097275E"/>
    <w:rsid w:val="00985852"/>
    <w:rsid w:val="00986C0A"/>
    <w:rsid w:val="009872C8"/>
    <w:rsid w:val="00997A39"/>
    <w:rsid w:val="009A7BD0"/>
    <w:rsid w:val="009B659B"/>
    <w:rsid w:val="009B6D67"/>
    <w:rsid w:val="009B7C6B"/>
    <w:rsid w:val="009C0F42"/>
    <w:rsid w:val="009C2607"/>
    <w:rsid w:val="009C37C1"/>
    <w:rsid w:val="009C7C44"/>
    <w:rsid w:val="009D190D"/>
    <w:rsid w:val="009D1914"/>
    <w:rsid w:val="009E136F"/>
    <w:rsid w:val="009E1FDE"/>
    <w:rsid w:val="009E34DB"/>
    <w:rsid w:val="009E5E17"/>
    <w:rsid w:val="00A00654"/>
    <w:rsid w:val="00A04F84"/>
    <w:rsid w:val="00A05589"/>
    <w:rsid w:val="00A1131E"/>
    <w:rsid w:val="00A22CA8"/>
    <w:rsid w:val="00A324DA"/>
    <w:rsid w:val="00A34811"/>
    <w:rsid w:val="00A40C8C"/>
    <w:rsid w:val="00A44C6E"/>
    <w:rsid w:val="00A44F39"/>
    <w:rsid w:val="00A533B2"/>
    <w:rsid w:val="00A55083"/>
    <w:rsid w:val="00A64D37"/>
    <w:rsid w:val="00A70030"/>
    <w:rsid w:val="00A74A33"/>
    <w:rsid w:val="00A810F3"/>
    <w:rsid w:val="00A875DB"/>
    <w:rsid w:val="00A94A5F"/>
    <w:rsid w:val="00A96BD4"/>
    <w:rsid w:val="00A977AB"/>
    <w:rsid w:val="00AA37E5"/>
    <w:rsid w:val="00AB01DB"/>
    <w:rsid w:val="00AD05A1"/>
    <w:rsid w:val="00AD1603"/>
    <w:rsid w:val="00AD1B5B"/>
    <w:rsid w:val="00AD3183"/>
    <w:rsid w:val="00AD5085"/>
    <w:rsid w:val="00AD6C7E"/>
    <w:rsid w:val="00AE0E23"/>
    <w:rsid w:val="00AE32C6"/>
    <w:rsid w:val="00AF0DF4"/>
    <w:rsid w:val="00AF3D11"/>
    <w:rsid w:val="00AF3E2D"/>
    <w:rsid w:val="00AF5B58"/>
    <w:rsid w:val="00B00899"/>
    <w:rsid w:val="00B033F0"/>
    <w:rsid w:val="00B13E1B"/>
    <w:rsid w:val="00B2109B"/>
    <w:rsid w:val="00B362EE"/>
    <w:rsid w:val="00B40C60"/>
    <w:rsid w:val="00B532F3"/>
    <w:rsid w:val="00B73427"/>
    <w:rsid w:val="00B73926"/>
    <w:rsid w:val="00B75C3F"/>
    <w:rsid w:val="00B8007D"/>
    <w:rsid w:val="00B95B2A"/>
    <w:rsid w:val="00BA22A4"/>
    <w:rsid w:val="00BA54FE"/>
    <w:rsid w:val="00BB2C72"/>
    <w:rsid w:val="00BB6386"/>
    <w:rsid w:val="00BC080C"/>
    <w:rsid w:val="00BC09DA"/>
    <w:rsid w:val="00BC158D"/>
    <w:rsid w:val="00BC495D"/>
    <w:rsid w:val="00BE5272"/>
    <w:rsid w:val="00BE5E48"/>
    <w:rsid w:val="00BE6078"/>
    <w:rsid w:val="00BF4446"/>
    <w:rsid w:val="00C0239A"/>
    <w:rsid w:val="00C0776B"/>
    <w:rsid w:val="00C17991"/>
    <w:rsid w:val="00C20232"/>
    <w:rsid w:val="00C20564"/>
    <w:rsid w:val="00C25BC4"/>
    <w:rsid w:val="00C31EB1"/>
    <w:rsid w:val="00C33E5D"/>
    <w:rsid w:val="00C357E9"/>
    <w:rsid w:val="00C41D50"/>
    <w:rsid w:val="00C44659"/>
    <w:rsid w:val="00C532C6"/>
    <w:rsid w:val="00C544BF"/>
    <w:rsid w:val="00C6057C"/>
    <w:rsid w:val="00C60657"/>
    <w:rsid w:val="00C60E6D"/>
    <w:rsid w:val="00C62E90"/>
    <w:rsid w:val="00C71364"/>
    <w:rsid w:val="00C71F60"/>
    <w:rsid w:val="00C722B9"/>
    <w:rsid w:val="00C7345E"/>
    <w:rsid w:val="00C75B65"/>
    <w:rsid w:val="00C75EF0"/>
    <w:rsid w:val="00C82F5C"/>
    <w:rsid w:val="00C865EE"/>
    <w:rsid w:val="00C926D9"/>
    <w:rsid w:val="00CA1EED"/>
    <w:rsid w:val="00CB2C97"/>
    <w:rsid w:val="00CC11CC"/>
    <w:rsid w:val="00CC6D37"/>
    <w:rsid w:val="00CD1EA1"/>
    <w:rsid w:val="00CE2DF7"/>
    <w:rsid w:val="00CE78A4"/>
    <w:rsid w:val="00CF438A"/>
    <w:rsid w:val="00D0135B"/>
    <w:rsid w:val="00D01A14"/>
    <w:rsid w:val="00D024B9"/>
    <w:rsid w:val="00D04209"/>
    <w:rsid w:val="00D0497C"/>
    <w:rsid w:val="00D20D64"/>
    <w:rsid w:val="00D217AA"/>
    <w:rsid w:val="00D22C14"/>
    <w:rsid w:val="00D41554"/>
    <w:rsid w:val="00D514B3"/>
    <w:rsid w:val="00D52660"/>
    <w:rsid w:val="00D5349D"/>
    <w:rsid w:val="00D61465"/>
    <w:rsid w:val="00D645AE"/>
    <w:rsid w:val="00D66BA8"/>
    <w:rsid w:val="00D714E1"/>
    <w:rsid w:val="00D824DB"/>
    <w:rsid w:val="00D82BC6"/>
    <w:rsid w:val="00D8699D"/>
    <w:rsid w:val="00D87C53"/>
    <w:rsid w:val="00DA210E"/>
    <w:rsid w:val="00DB02E7"/>
    <w:rsid w:val="00DC0F26"/>
    <w:rsid w:val="00DC4053"/>
    <w:rsid w:val="00DC43FF"/>
    <w:rsid w:val="00DD3594"/>
    <w:rsid w:val="00DD7796"/>
    <w:rsid w:val="00DE6E45"/>
    <w:rsid w:val="00DF13EF"/>
    <w:rsid w:val="00DF1906"/>
    <w:rsid w:val="00DF1AE2"/>
    <w:rsid w:val="00DF2DDD"/>
    <w:rsid w:val="00DF3932"/>
    <w:rsid w:val="00DF43A3"/>
    <w:rsid w:val="00E01E9B"/>
    <w:rsid w:val="00E04F92"/>
    <w:rsid w:val="00E069D6"/>
    <w:rsid w:val="00E0708F"/>
    <w:rsid w:val="00E14F69"/>
    <w:rsid w:val="00E15074"/>
    <w:rsid w:val="00E20C42"/>
    <w:rsid w:val="00E3254B"/>
    <w:rsid w:val="00E366F3"/>
    <w:rsid w:val="00E3696A"/>
    <w:rsid w:val="00E3703A"/>
    <w:rsid w:val="00E41E10"/>
    <w:rsid w:val="00E432E8"/>
    <w:rsid w:val="00E467B9"/>
    <w:rsid w:val="00E47D57"/>
    <w:rsid w:val="00E50824"/>
    <w:rsid w:val="00E51496"/>
    <w:rsid w:val="00E55587"/>
    <w:rsid w:val="00E56290"/>
    <w:rsid w:val="00E73E9B"/>
    <w:rsid w:val="00E80ED3"/>
    <w:rsid w:val="00E81F03"/>
    <w:rsid w:val="00E84770"/>
    <w:rsid w:val="00E91300"/>
    <w:rsid w:val="00E919EB"/>
    <w:rsid w:val="00E92753"/>
    <w:rsid w:val="00EB3B9B"/>
    <w:rsid w:val="00EB5CC7"/>
    <w:rsid w:val="00EC50AD"/>
    <w:rsid w:val="00ED3295"/>
    <w:rsid w:val="00ED397F"/>
    <w:rsid w:val="00ED4399"/>
    <w:rsid w:val="00EE5A92"/>
    <w:rsid w:val="00EE773A"/>
    <w:rsid w:val="00EF10F8"/>
    <w:rsid w:val="00F05312"/>
    <w:rsid w:val="00F115F7"/>
    <w:rsid w:val="00F11DEB"/>
    <w:rsid w:val="00F13561"/>
    <w:rsid w:val="00F13606"/>
    <w:rsid w:val="00F20CFC"/>
    <w:rsid w:val="00F23E8D"/>
    <w:rsid w:val="00F2621C"/>
    <w:rsid w:val="00F334FA"/>
    <w:rsid w:val="00F33A5D"/>
    <w:rsid w:val="00F341E6"/>
    <w:rsid w:val="00F34280"/>
    <w:rsid w:val="00F34BFA"/>
    <w:rsid w:val="00F3603A"/>
    <w:rsid w:val="00F428B7"/>
    <w:rsid w:val="00F470B2"/>
    <w:rsid w:val="00F555DF"/>
    <w:rsid w:val="00F6183A"/>
    <w:rsid w:val="00F64203"/>
    <w:rsid w:val="00F7253C"/>
    <w:rsid w:val="00F73945"/>
    <w:rsid w:val="00F75827"/>
    <w:rsid w:val="00F84510"/>
    <w:rsid w:val="00F8521B"/>
    <w:rsid w:val="00F86254"/>
    <w:rsid w:val="00F96D0B"/>
    <w:rsid w:val="00F96FCD"/>
    <w:rsid w:val="00FA4DEC"/>
    <w:rsid w:val="00FB0EBD"/>
    <w:rsid w:val="00FB6B7B"/>
    <w:rsid w:val="00FC3D89"/>
    <w:rsid w:val="00FD05A6"/>
    <w:rsid w:val="00FE129F"/>
    <w:rsid w:val="00FF2793"/>
    <w:rsid w:val="00FF5461"/>
    <w:rsid w:val="00FF71C5"/>
    <w:rsid w:val="00FF7F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 w:type="character" w:styleId="Forte">
    <w:name w:val="Strong"/>
    <w:basedOn w:val="Fontepargpadro"/>
    <w:uiPriority w:val="22"/>
    <w:qFormat/>
    <w:rsid w:val="001412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 w:type="character" w:styleId="Forte">
    <w:name w:val="Strong"/>
    <w:basedOn w:val="Fontepargpadro"/>
    <w:uiPriority w:val="22"/>
    <w:qFormat/>
    <w:rsid w:val="001412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0897">
      <w:bodyDiv w:val="1"/>
      <w:marLeft w:val="0"/>
      <w:marRight w:val="0"/>
      <w:marTop w:val="0"/>
      <w:marBottom w:val="0"/>
      <w:divBdr>
        <w:top w:val="none" w:sz="0" w:space="0" w:color="auto"/>
        <w:left w:val="none" w:sz="0" w:space="0" w:color="auto"/>
        <w:bottom w:val="none" w:sz="0" w:space="0" w:color="auto"/>
        <w:right w:val="none" w:sz="0" w:space="0" w:color="auto"/>
      </w:divBdr>
    </w:div>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220287742">
      <w:bodyDiv w:val="1"/>
      <w:marLeft w:val="0"/>
      <w:marRight w:val="0"/>
      <w:marTop w:val="0"/>
      <w:marBottom w:val="0"/>
      <w:divBdr>
        <w:top w:val="none" w:sz="0" w:space="0" w:color="auto"/>
        <w:left w:val="none" w:sz="0" w:space="0" w:color="auto"/>
        <w:bottom w:val="none" w:sz="0" w:space="0" w:color="auto"/>
        <w:right w:val="none" w:sz="0" w:space="0" w:color="auto"/>
      </w:divBdr>
    </w:div>
    <w:div w:id="388966323">
      <w:bodyDiv w:val="1"/>
      <w:marLeft w:val="0"/>
      <w:marRight w:val="0"/>
      <w:marTop w:val="0"/>
      <w:marBottom w:val="0"/>
      <w:divBdr>
        <w:top w:val="none" w:sz="0" w:space="0" w:color="auto"/>
        <w:left w:val="none" w:sz="0" w:space="0" w:color="auto"/>
        <w:bottom w:val="none" w:sz="0" w:space="0" w:color="auto"/>
        <w:right w:val="none" w:sz="0" w:space="0" w:color="auto"/>
      </w:divBdr>
    </w:div>
    <w:div w:id="510492301">
      <w:bodyDiv w:val="1"/>
      <w:marLeft w:val="0"/>
      <w:marRight w:val="0"/>
      <w:marTop w:val="0"/>
      <w:marBottom w:val="0"/>
      <w:divBdr>
        <w:top w:val="none" w:sz="0" w:space="0" w:color="auto"/>
        <w:left w:val="none" w:sz="0" w:space="0" w:color="auto"/>
        <w:bottom w:val="none" w:sz="0" w:space="0" w:color="auto"/>
        <w:right w:val="none" w:sz="0" w:space="0" w:color="auto"/>
      </w:divBdr>
    </w:div>
    <w:div w:id="556354316">
      <w:bodyDiv w:val="1"/>
      <w:marLeft w:val="0"/>
      <w:marRight w:val="0"/>
      <w:marTop w:val="0"/>
      <w:marBottom w:val="0"/>
      <w:divBdr>
        <w:top w:val="none" w:sz="0" w:space="0" w:color="auto"/>
        <w:left w:val="none" w:sz="0" w:space="0" w:color="auto"/>
        <w:bottom w:val="none" w:sz="0" w:space="0" w:color="auto"/>
        <w:right w:val="none" w:sz="0" w:space="0" w:color="auto"/>
      </w:divBdr>
    </w:div>
    <w:div w:id="618222311">
      <w:bodyDiv w:val="1"/>
      <w:marLeft w:val="0"/>
      <w:marRight w:val="0"/>
      <w:marTop w:val="0"/>
      <w:marBottom w:val="0"/>
      <w:divBdr>
        <w:top w:val="none" w:sz="0" w:space="0" w:color="auto"/>
        <w:left w:val="none" w:sz="0" w:space="0" w:color="auto"/>
        <w:bottom w:val="none" w:sz="0" w:space="0" w:color="auto"/>
        <w:right w:val="none" w:sz="0" w:space="0" w:color="auto"/>
      </w:divBdr>
    </w:div>
    <w:div w:id="648095988">
      <w:bodyDiv w:val="1"/>
      <w:marLeft w:val="0"/>
      <w:marRight w:val="0"/>
      <w:marTop w:val="0"/>
      <w:marBottom w:val="0"/>
      <w:divBdr>
        <w:top w:val="none" w:sz="0" w:space="0" w:color="auto"/>
        <w:left w:val="none" w:sz="0" w:space="0" w:color="auto"/>
        <w:bottom w:val="none" w:sz="0" w:space="0" w:color="auto"/>
        <w:right w:val="none" w:sz="0" w:space="0" w:color="auto"/>
      </w:divBdr>
    </w:div>
    <w:div w:id="870000275">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093550375">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255746877">
      <w:bodyDiv w:val="1"/>
      <w:marLeft w:val="0"/>
      <w:marRight w:val="0"/>
      <w:marTop w:val="0"/>
      <w:marBottom w:val="0"/>
      <w:divBdr>
        <w:top w:val="none" w:sz="0" w:space="0" w:color="auto"/>
        <w:left w:val="none" w:sz="0" w:space="0" w:color="auto"/>
        <w:bottom w:val="none" w:sz="0" w:space="0" w:color="auto"/>
        <w:right w:val="none" w:sz="0" w:space="0" w:color="auto"/>
      </w:divBdr>
    </w:div>
    <w:div w:id="1318804148">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738160978">
      <w:bodyDiv w:val="1"/>
      <w:marLeft w:val="0"/>
      <w:marRight w:val="0"/>
      <w:marTop w:val="0"/>
      <w:marBottom w:val="0"/>
      <w:divBdr>
        <w:top w:val="none" w:sz="0" w:space="0" w:color="auto"/>
        <w:left w:val="none" w:sz="0" w:space="0" w:color="auto"/>
        <w:bottom w:val="none" w:sz="0" w:space="0" w:color="auto"/>
        <w:right w:val="none" w:sz="0" w:space="0" w:color="auto"/>
      </w:divBdr>
    </w:div>
    <w:div w:id="1763212568">
      <w:bodyDiv w:val="1"/>
      <w:marLeft w:val="0"/>
      <w:marRight w:val="0"/>
      <w:marTop w:val="0"/>
      <w:marBottom w:val="0"/>
      <w:divBdr>
        <w:top w:val="none" w:sz="0" w:space="0" w:color="auto"/>
        <w:left w:val="none" w:sz="0" w:space="0" w:color="auto"/>
        <w:bottom w:val="none" w:sz="0" w:space="0" w:color="auto"/>
        <w:right w:val="none" w:sz="0" w:space="0" w:color="auto"/>
      </w:divBdr>
    </w:div>
    <w:div w:id="1825780069">
      <w:bodyDiv w:val="1"/>
      <w:marLeft w:val="0"/>
      <w:marRight w:val="0"/>
      <w:marTop w:val="0"/>
      <w:marBottom w:val="0"/>
      <w:divBdr>
        <w:top w:val="none" w:sz="0" w:space="0" w:color="auto"/>
        <w:left w:val="none" w:sz="0" w:space="0" w:color="auto"/>
        <w:bottom w:val="none" w:sz="0" w:space="0" w:color="auto"/>
        <w:right w:val="none" w:sz="0" w:space="0" w:color="auto"/>
      </w:divBdr>
    </w:div>
    <w:div w:id="1862619509">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893271787">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5770883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8410315">
      <w:bodyDiv w:val="1"/>
      <w:marLeft w:val="0"/>
      <w:marRight w:val="0"/>
      <w:marTop w:val="0"/>
      <w:marBottom w:val="0"/>
      <w:divBdr>
        <w:top w:val="none" w:sz="0" w:space="0" w:color="auto"/>
        <w:left w:val="none" w:sz="0" w:space="0" w:color="auto"/>
        <w:bottom w:val="none" w:sz="0" w:space="0" w:color="auto"/>
        <w:right w:val="none" w:sz="0" w:space="0" w:color="auto"/>
      </w:divBdr>
    </w:div>
    <w:div w:id="214237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01472-FFB3-4C0B-BEDF-E3132891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Pages>
  <Words>584</Words>
  <Characters>3157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Juliana Severo</cp:lastModifiedBy>
  <cp:revision>88</cp:revision>
  <cp:lastPrinted>2019-08-27T19:06:00Z</cp:lastPrinted>
  <dcterms:created xsi:type="dcterms:W3CDTF">2019-01-29T14:38:00Z</dcterms:created>
  <dcterms:modified xsi:type="dcterms:W3CDTF">2019-10-02T13:35:00Z</dcterms:modified>
</cp:coreProperties>
</file>