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D6025D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D6025D">
              <w:rPr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D6025D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proofErr w:type="spellStart"/>
            <w:r w:rsidRPr="00D6025D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</w:t>
            </w:r>
            <w:proofErr w:type="spellEnd"/>
            <w:r w:rsidRPr="00D6025D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 xml:space="preserve"> </w:t>
            </w:r>
            <w:proofErr w:type="spellStart"/>
            <w:r w:rsidRPr="00D6025D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</w:t>
            </w:r>
            <w:proofErr w:type="spellEnd"/>
            <w:r w:rsidRPr="00D6025D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 xml:space="preserve"> </w:t>
            </w:r>
            <w:proofErr w:type="spellStart"/>
            <w:r w:rsidRPr="00D6025D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</w:t>
            </w:r>
            <w:proofErr w:type="spellEnd"/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111A2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DENÚNCIA POR COMETIMENTO DE FALTA ÉTICO-DISCIPLINAR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470AF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</w:t>
            </w:r>
            <w:r w:rsidR="00470AFE">
              <w:rPr>
                <w:b/>
              </w:rPr>
              <w:t>20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1E1B55" w:rsidRDefault="004D3AF3" w:rsidP="00E366F3">
      <w:pPr>
        <w:tabs>
          <w:tab w:val="center" w:pos="4320"/>
          <w:tab w:val="right" w:pos="8640"/>
        </w:tabs>
        <w:ind w:left="5103"/>
      </w:pPr>
      <w:r w:rsidRPr="001E1B55">
        <w:rPr>
          <w:rFonts w:eastAsia="Verdana"/>
          <w:bCs/>
          <w:sz w:val="22"/>
          <w:szCs w:val="22"/>
        </w:rPr>
        <w:t>Aprova</w:t>
      </w:r>
      <w:r w:rsidR="00BC080C" w:rsidRPr="001E1B55">
        <w:rPr>
          <w:rFonts w:eastAsia="Verdana"/>
          <w:bCs/>
          <w:sz w:val="22"/>
          <w:szCs w:val="22"/>
        </w:rPr>
        <w:t xml:space="preserve"> </w:t>
      </w:r>
      <w:r w:rsidR="001E1B55" w:rsidRPr="001E1B55">
        <w:rPr>
          <w:rFonts w:eastAsia="Verdana"/>
          <w:bCs/>
          <w:iCs/>
          <w:sz w:val="22"/>
          <w:szCs w:val="22"/>
        </w:rPr>
        <w:t>o relatório e o voto fundamentado da Conselheira Relatora, pela aplicação de sanção, uma vez que foi constatada infração ético-disciplinar</w:t>
      </w:r>
      <w:r w:rsidR="003E6C9E" w:rsidRPr="001E1B55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1E1B55" w:rsidRDefault="00B2109B" w:rsidP="00B2109B">
      <w:pPr>
        <w:rPr>
          <w:rFonts w:eastAsia="Verdana"/>
        </w:rPr>
      </w:pPr>
      <w:r w:rsidRPr="001E1B55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E1B55">
        <w:rPr>
          <w:rFonts w:eastAsia="Verdana"/>
        </w:rPr>
        <w:t xml:space="preserve"> ordinariamente em Brasília/DF, </w:t>
      </w:r>
      <w:r w:rsidRPr="001E1B55">
        <w:rPr>
          <w:rFonts w:eastAsia="Verdana"/>
        </w:rPr>
        <w:t xml:space="preserve">no dia </w:t>
      </w:r>
      <w:r w:rsidR="004D3AF3" w:rsidRPr="001E1B55">
        <w:rPr>
          <w:rFonts w:eastAsia="Verdana"/>
        </w:rPr>
        <w:t xml:space="preserve">30 </w:t>
      </w:r>
      <w:r w:rsidRPr="001E1B55">
        <w:rPr>
          <w:rFonts w:eastAsia="Verdana"/>
        </w:rPr>
        <w:t xml:space="preserve">de </w:t>
      </w:r>
      <w:r w:rsidR="004D3AF3" w:rsidRPr="001E1B55">
        <w:rPr>
          <w:rFonts w:eastAsia="Verdana"/>
        </w:rPr>
        <w:t>setembro</w:t>
      </w:r>
      <w:r w:rsidRPr="001E1B55">
        <w:rPr>
          <w:rFonts w:eastAsia="Verdana"/>
        </w:rPr>
        <w:t xml:space="preserve"> de 2019, após análise do assunto em epígrafe, </w:t>
      </w:r>
      <w:proofErr w:type="gramStart"/>
      <w:r w:rsidRPr="001E1B55">
        <w:rPr>
          <w:rFonts w:eastAsia="Verdana"/>
        </w:rPr>
        <w:t>e</w:t>
      </w:r>
      <w:proofErr w:type="gramEnd"/>
    </w:p>
    <w:p w:rsidR="003E6C9E" w:rsidRPr="001E1B55" w:rsidRDefault="003E6C9E" w:rsidP="00F8521B"/>
    <w:p w:rsidR="008013D7" w:rsidRPr="001E1B55" w:rsidRDefault="008013D7" w:rsidP="008013D7">
      <w:pPr>
        <w:spacing w:line="360" w:lineRule="auto"/>
        <w:ind w:right="142"/>
        <w:contextualSpacing/>
        <w:mirrorIndents/>
        <w:rPr>
          <w:rFonts w:eastAsia="Verdana"/>
        </w:rPr>
      </w:pPr>
      <w:r w:rsidRPr="001E1B55">
        <w:rPr>
          <w:rFonts w:eastAsia="Verdana"/>
        </w:rPr>
        <w:t xml:space="preserve">Considerando que o § 1º, art. 24, da Lei 12.378/2010 dispõe: </w:t>
      </w:r>
    </w:p>
    <w:p w:rsidR="008013D7" w:rsidRPr="001E1B55" w:rsidRDefault="008013D7" w:rsidP="008013D7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 w:rsidRPr="001E1B55">
        <w:rPr>
          <w:rFonts w:eastAsia="Verdana"/>
          <w:sz w:val="20"/>
          <w:szCs w:val="20"/>
        </w:rPr>
        <w:t xml:space="preserve">“O CAU/BR e os </w:t>
      </w:r>
      <w:proofErr w:type="spellStart"/>
      <w:r w:rsidRPr="001E1B55">
        <w:rPr>
          <w:rFonts w:eastAsia="Verdana"/>
          <w:sz w:val="20"/>
          <w:szCs w:val="20"/>
        </w:rPr>
        <w:t>CAUs</w:t>
      </w:r>
      <w:proofErr w:type="spellEnd"/>
      <w:r w:rsidRPr="001E1B55">
        <w:rPr>
          <w:rFonts w:eastAsia="Verdana"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1E1B55" w:rsidRDefault="001E1B55" w:rsidP="001E1B55">
      <w:pPr>
        <w:rPr>
          <w:rFonts w:eastAsia="Verdana"/>
          <w:lang w:eastAsia="zh-CN"/>
        </w:rPr>
      </w:pPr>
    </w:p>
    <w:p w:rsidR="008013D7" w:rsidRPr="008013D7" w:rsidRDefault="008013D7" w:rsidP="001E1B55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 xml:space="preserve">Considerando que trata, o presente processo, de denúncia apresentada pelo arquiteto e urbanista </w:t>
      </w:r>
      <w:proofErr w:type="spellStart"/>
      <w:r w:rsidR="00D6025D" w:rsidRPr="00D6025D">
        <w:rPr>
          <w:rFonts w:eastAsia="Verdana"/>
          <w:highlight w:val="black"/>
          <w:lang w:eastAsia="zh-CN"/>
        </w:rPr>
        <w:t>xxxxxxxxxxxxxxx</w:t>
      </w:r>
      <w:proofErr w:type="spellEnd"/>
      <w:r w:rsidRPr="008013D7">
        <w:rPr>
          <w:rFonts w:eastAsia="Verdana"/>
          <w:lang w:eastAsia="zh-CN"/>
        </w:rPr>
        <w:t xml:space="preserve"> em desfavor da empresa </w:t>
      </w:r>
      <w:proofErr w:type="spellStart"/>
      <w:r w:rsidR="00D6025D" w:rsidRPr="00D6025D">
        <w:rPr>
          <w:rFonts w:eastAsia="Verdana"/>
          <w:highlight w:val="black"/>
          <w:lang w:eastAsia="zh-CN"/>
        </w:rPr>
        <w:t>xxxxxxxxxxx</w:t>
      </w:r>
      <w:proofErr w:type="spellEnd"/>
      <w:r w:rsidRPr="008013D7">
        <w:rPr>
          <w:rFonts w:eastAsia="Verdana"/>
          <w:lang w:eastAsia="zh-CN"/>
        </w:rPr>
        <w:t xml:space="preserve"> por conduta antiética ao publicar anúncios de projetos de arquitetura em rede social com preço ofertado muito abaixo dos honorários indicativos aprovados pelo CAU, e mesmo abaixo dos valores ordinariamente praticados no mercado;</w:t>
      </w:r>
    </w:p>
    <w:p w:rsidR="001E1B55" w:rsidRDefault="001E1B55" w:rsidP="001E1B55">
      <w:pPr>
        <w:rPr>
          <w:rFonts w:eastAsia="Verdana"/>
          <w:lang w:eastAsia="zh-CN"/>
        </w:rPr>
      </w:pPr>
    </w:p>
    <w:p w:rsidR="008013D7" w:rsidRPr="008013D7" w:rsidRDefault="008013D7" w:rsidP="001E1B55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 xml:space="preserve">Considerando que a admissibilidade da denúncia se deu por haver indícios de cometimento de falta ético-disciplinar, por ofensa ao item 5.2.3 do Código </w:t>
      </w:r>
      <w:bookmarkStart w:id="0" w:name="_GoBack"/>
      <w:bookmarkEnd w:id="0"/>
      <w:r w:rsidRPr="008013D7">
        <w:rPr>
          <w:rFonts w:eastAsia="Verdana"/>
          <w:lang w:eastAsia="zh-CN"/>
        </w:rPr>
        <w:t>de Ética e Disciplina: “5.2.3 O arquiteto e urbanista deve estipular os honorários ou quaisquer remunerações apenas quando solicitado a o</w:t>
      </w:r>
      <w:r>
        <w:rPr>
          <w:rFonts w:eastAsia="Verdana"/>
          <w:lang w:eastAsia="zh-CN"/>
        </w:rPr>
        <w:t xml:space="preserve">ferecer serviços profissionais”; </w:t>
      </w:r>
      <w:proofErr w:type="gramStart"/>
      <w:r>
        <w:rPr>
          <w:rFonts w:eastAsia="Verdana"/>
          <w:lang w:eastAsia="zh-CN"/>
        </w:rPr>
        <w:t>e</w:t>
      </w:r>
      <w:proofErr w:type="gramEnd"/>
    </w:p>
    <w:p w:rsidR="001E1B55" w:rsidRDefault="001E1B55" w:rsidP="001E1B55">
      <w:pPr>
        <w:rPr>
          <w:rFonts w:eastAsia="Verdana"/>
          <w:lang w:eastAsia="zh-CN"/>
        </w:rPr>
      </w:pPr>
    </w:p>
    <w:p w:rsidR="00AA3BED" w:rsidRDefault="002468BE" w:rsidP="001E1B55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>Considerando o relato e voto d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conselheir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relator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</w:t>
      </w:r>
      <w:r w:rsidR="008013D7">
        <w:rPr>
          <w:rFonts w:eastAsia="Verdana"/>
          <w:lang w:eastAsia="zh-CN"/>
        </w:rPr>
        <w:t>Giselle Moll Mascarenhas</w:t>
      </w:r>
      <w:r w:rsidRPr="008013D7">
        <w:rPr>
          <w:rFonts w:eastAsia="Verdana"/>
          <w:lang w:eastAsia="zh-CN"/>
        </w:rPr>
        <w:t xml:space="preserve">: </w:t>
      </w:r>
    </w:p>
    <w:p w:rsidR="00AA3BED" w:rsidRDefault="00AA3BED" w:rsidP="001E1B55">
      <w:pPr>
        <w:rPr>
          <w:rFonts w:eastAsia="Verdana"/>
          <w:lang w:eastAsia="zh-CN"/>
        </w:rPr>
      </w:pPr>
    </w:p>
    <w:p w:rsidR="002468BE" w:rsidRPr="00AA3BED" w:rsidRDefault="002468BE" w:rsidP="00AA3BED">
      <w:pPr>
        <w:spacing w:line="360" w:lineRule="auto"/>
        <w:ind w:left="2268"/>
        <w:rPr>
          <w:sz w:val="20"/>
          <w:szCs w:val="20"/>
        </w:rPr>
      </w:pPr>
      <w:r w:rsidRPr="00AA3BED">
        <w:rPr>
          <w:rFonts w:eastAsia="Verdana"/>
          <w:sz w:val="20"/>
          <w:szCs w:val="20"/>
          <w:lang w:eastAsia="zh-CN"/>
        </w:rPr>
        <w:t>“</w:t>
      </w:r>
      <w:r w:rsidR="00AA3BED">
        <w:rPr>
          <w:rFonts w:eastAsia="Verdana"/>
          <w:sz w:val="20"/>
          <w:szCs w:val="20"/>
          <w:lang w:eastAsia="zh-CN"/>
        </w:rPr>
        <w:t xml:space="preserve">Voto </w:t>
      </w:r>
      <w:r w:rsidR="008013D7" w:rsidRPr="00AA3BED">
        <w:rPr>
          <w:sz w:val="20"/>
          <w:szCs w:val="20"/>
        </w:rPr>
        <w:t xml:space="preserve">pela culpabilidade </w:t>
      </w:r>
      <w:r w:rsidR="00651069" w:rsidRPr="00AA3BED">
        <w:rPr>
          <w:sz w:val="20"/>
          <w:szCs w:val="20"/>
        </w:rPr>
        <w:t>do arquiteto por ofensa ao item 5.2.3 do Código de Ética e Disciplina para Arquitetos e Urbanistas, e indico a penalidade de Advertência Pública, já que o que originou a denúncia foi uma peça publicitária, cuja abordagem polêmica deu visibilidade à empresa infratora</w:t>
      </w:r>
      <w:r w:rsidRPr="00AA3BED">
        <w:rPr>
          <w:sz w:val="20"/>
          <w:szCs w:val="20"/>
          <w:lang w:eastAsia="zh-CN"/>
        </w:rPr>
        <w:t>”.</w:t>
      </w:r>
    </w:p>
    <w:p w:rsidR="002468BE" w:rsidRDefault="002468BE" w:rsidP="001E1B55">
      <w:pPr>
        <w:rPr>
          <w:rFonts w:eastAsia="Times New Roman"/>
        </w:rPr>
      </w:pPr>
    </w:p>
    <w:p w:rsidR="001E1B55" w:rsidRPr="008013D7" w:rsidRDefault="001E1B55" w:rsidP="001E1B55">
      <w:pPr>
        <w:rPr>
          <w:rFonts w:eastAsia="Times New Roman"/>
        </w:rPr>
      </w:pPr>
    </w:p>
    <w:p w:rsidR="002468BE" w:rsidRPr="008013D7" w:rsidRDefault="002468BE" w:rsidP="001E1B55">
      <w:r w:rsidRPr="008013D7">
        <w:rPr>
          <w:b/>
        </w:rPr>
        <w:t>DELIBEROU:</w:t>
      </w:r>
    </w:p>
    <w:p w:rsidR="002468BE" w:rsidRPr="008013D7" w:rsidRDefault="002468BE" w:rsidP="001E1B55"/>
    <w:p w:rsidR="002468BE" w:rsidRPr="008013D7" w:rsidRDefault="002468BE" w:rsidP="001E1B55">
      <w:r w:rsidRPr="008013D7">
        <w:rPr>
          <w:rFonts w:eastAsia="Verdana"/>
        </w:rPr>
        <w:t xml:space="preserve">1 – Por aprovar </w:t>
      </w:r>
      <w:r w:rsidRPr="008013D7">
        <w:rPr>
          <w:rFonts w:eastAsia="Verdana"/>
          <w:bCs/>
        </w:rPr>
        <w:t>o relato e voto d</w:t>
      </w:r>
      <w:r w:rsidR="00651069">
        <w:rPr>
          <w:rFonts w:eastAsia="Verdana"/>
          <w:bCs/>
        </w:rPr>
        <w:t>a</w:t>
      </w:r>
      <w:r w:rsidRPr="008013D7">
        <w:rPr>
          <w:rFonts w:eastAsia="Verdana"/>
          <w:bCs/>
        </w:rPr>
        <w:t xml:space="preserve"> conselheir</w:t>
      </w:r>
      <w:r w:rsidR="00651069">
        <w:rPr>
          <w:rFonts w:eastAsia="Verdana"/>
          <w:bCs/>
        </w:rPr>
        <w:t>a</w:t>
      </w:r>
      <w:r w:rsidRPr="008013D7">
        <w:rPr>
          <w:rFonts w:eastAsia="Verdana"/>
          <w:bCs/>
        </w:rPr>
        <w:t xml:space="preserve"> relator</w:t>
      </w:r>
      <w:r w:rsidR="00651069">
        <w:rPr>
          <w:rFonts w:eastAsia="Verdana"/>
          <w:bCs/>
        </w:rPr>
        <w:t>a</w:t>
      </w:r>
      <w:r w:rsidRPr="008013D7">
        <w:rPr>
          <w:rFonts w:eastAsia="Verdana"/>
          <w:bCs/>
        </w:rPr>
        <w:t xml:space="preserve"> </w:t>
      </w:r>
      <w:r w:rsidRPr="008013D7">
        <w:rPr>
          <w:rFonts w:eastAsia="Verdana"/>
          <w:lang w:eastAsia="zh-CN"/>
        </w:rPr>
        <w:t>p</w:t>
      </w:r>
      <w:r w:rsidR="001E1B55">
        <w:rPr>
          <w:rFonts w:eastAsia="Verdana"/>
          <w:lang w:eastAsia="zh-CN"/>
        </w:rPr>
        <w:t xml:space="preserve">ela </w:t>
      </w:r>
      <w:r w:rsidR="001E1B55">
        <w:t>culpabilidade do arquiteto por ofensa ao item 5.2.3 do Código de Ética e Disciplina para Arquitetos e Urbanistas e pela aplicação de penalidade de ADVERTÊNCIA PÚBLICA, nos termos da Resolução n.º 143, de 23 de junho de 2017, do CAU/BR.</w:t>
      </w:r>
    </w:p>
    <w:p w:rsidR="00BC080C" w:rsidRPr="008013D7" w:rsidRDefault="00BC080C" w:rsidP="004D3AF3">
      <w:pPr>
        <w:rPr>
          <w:rFonts w:eastAsia="Verdana"/>
          <w:bCs/>
        </w:rPr>
      </w:pPr>
    </w:p>
    <w:p w:rsidR="004D3AF3" w:rsidRPr="008013D7" w:rsidRDefault="004D3AF3" w:rsidP="004D3AF3">
      <w:pPr>
        <w:rPr>
          <w:rFonts w:eastAsia="Verdana"/>
          <w:bCs/>
        </w:rPr>
      </w:pPr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  <w:bCs/>
        </w:rPr>
        <w:t xml:space="preserve">2 </w:t>
      </w:r>
      <w:r w:rsidRPr="008013D7">
        <w:rPr>
          <w:rFonts w:eastAsia="Verdana"/>
        </w:rPr>
        <w:t>– Encaminhar esta deliberação para publicação no sítio eletrônico do CAU/DF.</w:t>
      </w: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</w:rPr>
        <w:t>Esta deliberação entra em vigor nesta data.</w:t>
      </w:r>
    </w:p>
    <w:p w:rsidR="00B2109B" w:rsidRPr="008013D7" w:rsidRDefault="00B2109B" w:rsidP="00B2109B">
      <w:pPr>
        <w:rPr>
          <w:rFonts w:eastAsia="Verdana"/>
          <w:b/>
        </w:rPr>
      </w:pPr>
    </w:p>
    <w:p w:rsidR="00A64D37" w:rsidRPr="008013D7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013D7">
        <w:rPr>
          <w:lang w:eastAsia="pt-BR"/>
        </w:rPr>
        <w:t xml:space="preserve">Com </w:t>
      </w:r>
      <w:r w:rsidR="00D66BA8" w:rsidRPr="008013D7">
        <w:rPr>
          <w:b/>
          <w:bCs/>
          <w:lang w:eastAsia="pt-BR"/>
        </w:rPr>
        <w:t>10</w:t>
      </w:r>
      <w:r w:rsidRPr="008013D7">
        <w:rPr>
          <w:b/>
          <w:bCs/>
          <w:lang w:eastAsia="pt-BR"/>
        </w:rPr>
        <w:t xml:space="preserve"> votos favoráveis</w:t>
      </w:r>
      <w:r w:rsidRPr="008013D7">
        <w:rPr>
          <w:lang w:eastAsia="pt-BR"/>
        </w:rPr>
        <w:t xml:space="preserve"> dos conselheiros:</w:t>
      </w:r>
      <w:r w:rsidR="003E6C9E" w:rsidRPr="008013D7">
        <w:rPr>
          <w:lang w:eastAsia="pt-BR"/>
        </w:rPr>
        <w:t xml:space="preserve"> </w:t>
      </w:r>
      <w:r w:rsidR="00D66BA8" w:rsidRPr="008013D7">
        <w:rPr>
          <w:lang w:eastAsia="pt-BR"/>
        </w:rPr>
        <w:t xml:space="preserve">André Bello, </w:t>
      </w:r>
      <w:r w:rsidR="001F2BEC" w:rsidRPr="008013D7">
        <w:rPr>
          <w:lang w:eastAsia="pt-BR"/>
        </w:rPr>
        <w:t>Antônio Menezes Júnior</w:t>
      </w:r>
      <w:r w:rsidR="001868E9" w:rsidRPr="008013D7">
        <w:rPr>
          <w:lang w:eastAsia="pt-BR"/>
        </w:rPr>
        <w:t>,</w:t>
      </w:r>
      <w:r w:rsidR="00D66BA8" w:rsidRPr="008013D7">
        <w:rPr>
          <w:lang w:eastAsia="pt-BR"/>
        </w:rPr>
        <w:t xml:space="preserve"> Gabriela de Souza Tenorio, </w:t>
      </w:r>
      <w:r w:rsidR="001868E9" w:rsidRPr="008013D7">
        <w:rPr>
          <w:lang w:eastAsia="pt-BR"/>
        </w:rPr>
        <w:t>Giselle Moll Mascarenhas</w:t>
      </w:r>
      <w:r w:rsidR="0076481E" w:rsidRPr="008013D7">
        <w:rPr>
          <w:lang w:eastAsia="pt-BR"/>
        </w:rPr>
        <w:t xml:space="preserve">, </w:t>
      </w:r>
      <w:r w:rsidRPr="008013D7">
        <w:rPr>
          <w:lang w:eastAsia="pt-BR"/>
        </w:rPr>
        <w:t>Joã</w:t>
      </w:r>
      <w:r w:rsidR="001F2BEC" w:rsidRPr="008013D7">
        <w:rPr>
          <w:lang w:eastAsia="pt-BR"/>
        </w:rPr>
        <w:t>o Gilberto de Carvalho Accioly,</w:t>
      </w:r>
      <w:r w:rsidR="00D66BA8" w:rsidRPr="008013D7">
        <w:rPr>
          <w:lang w:eastAsia="pt-BR"/>
        </w:rPr>
        <w:t xml:space="preserve"> Letícia Miguel Teixeira, Mônica Andréa Blanco,</w:t>
      </w:r>
      <w:r w:rsidR="001F2BEC" w:rsidRPr="008013D7">
        <w:rPr>
          <w:lang w:eastAsia="pt-BR"/>
        </w:rPr>
        <w:t xml:space="preserve"> </w:t>
      </w:r>
      <w:r w:rsidR="001868E9" w:rsidRPr="008013D7">
        <w:rPr>
          <w:lang w:eastAsia="pt-BR"/>
        </w:rPr>
        <w:t xml:space="preserve">Paulo Cavalcanti Albuquerque, Pedro de Almeida Grilo </w:t>
      </w:r>
      <w:r w:rsidR="00D61465" w:rsidRPr="008013D7">
        <w:rPr>
          <w:lang w:eastAsia="pt-BR"/>
        </w:rPr>
        <w:t xml:space="preserve">e </w:t>
      </w:r>
      <w:r w:rsidR="0094116E" w:rsidRPr="008013D7">
        <w:rPr>
          <w:lang w:eastAsia="pt-BR"/>
        </w:rPr>
        <w:t>Rogério Markiewicz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</w:t>
      </w:r>
      <w:r w:rsidR="00D61465" w:rsidRPr="008013D7">
        <w:rPr>
          <w:b/>
          <w:lang w:eastAsia="pt-BR"/>
        </w:rPr>
        <w:t>0</w:t>
      </w:r>
      <w:r w:rsidR="00D61465" w:rsidRPr="008013D7">
        <w:rPr>
          <w:lang w:eastAsia="pt-BR"/>
        </w:rPr>
        <w:t xml:space="preserve"> ausência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00</w:t>
      </w:r>
      <w:r w:rsidRPr="008013D7">
        <w:rPr>
          <w:lang w:eastAsia="pt-BR"/>
        </w:rPr>
        <w:t xml:space="preserve"> voto contrário e </w:t>
      </w:r>
      <w:r w:rsidRPr="008013D7">
        <w:rPr>
          <w:b/>
          <w:lang w:eastAsia="pt-BR"/>
        </w:rPr>
        <w:t>0</w:t>
      </w:r>
      <w:r w:rsidR="00D66BA8" w:rsidRPr="008013D7">
        <w:rPr>
          <w:b/>
          <w:lang w:eastAsia="pt-BR"/>
        </w:rPr>
        <w:t>0</w:t>
      </w:r>
      <w:r w:rsidRPr="008013D7">
        <w:rPr>
          <w:lang w:eastAsia="pt-BR"/>
        </w:rPr>
        <w:t xml:space="preserve"> abstenção</w:t>
      </w:r>
      <w:r w:rsidR="00D66BA8" w:rsidRPr="008013D7">
        <w:rPr>
          <w:lang w:eastAsia="pt-BR"/>
        </w:rPr>
        <w:t>.</w:t>
      </w:r>
    </w:p>
    <w:p w:rsidR="00A64D37" w:rsidRPr="008013D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D66BA8" w:rsidRPr="008013D7" w:rsidRDefault="00D66BA8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  <w:r w:rsidRPr="008013D7">
        <w:rPr>
          <w:rFonts w:eastAsia="Verdana"/>
        </w:rPr>
        <w:t>Brasília - DF, 30 de setembro de 2019.</w:t>
      </w: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8013D7">
        <w:rPr>
          <w:rFonts w:eastAsia="Verdana"/>
          <w:b/>
        </w:rPr>
        <w:t xml:space="preserve">Daniel Mangabeira da Vinha </w:t>
      </w: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</w:rPr>
      </w:pPr>
      <w:r w:rsidRPr="008013D7">
        <w:rPr>
          <w:rFonts w:eastAsia="Verdana"/>
        </w:rPr>
        <w:t>Presidente do CAU/DF</w:t>
      </w:r>
    </w:p>
    <w:p w:rsidR="003365E5" w:rsidRPr="00513EC9" w:rsidRDefault="003365E5" w:rsidP="004D3AF3">
      <w:pPr>
        <w:ind w:left="-142"/>
        <w:jc w:val="center"/>
        <w:rPr>
          <w:rFonts w:eastAsia="Verdana"/>
        </w:rPr>
      </w:pP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EB3" w:rsidRDefault="00CC5EB3">
      <w:r>
        <w:separator/>
      </w:r>
    </w:p>
  </w:endnote>
  <w:endnote w:type="continuationSeparator" w:id="0">
    <w:p w:rsidR="00CC5EB3" w:rsidRDefault="00CC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1E1B5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025D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025D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E1B55" w:rsidRPr="0034385E" w:rsidRDefault="001E1B5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1E1B55" w:rsidRPr="00030DEF" w:rsidRDefault="001E1B5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E1B55" w:rsidRPr="00030DEF" w:rsidRDefault="001E1B5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EB3" w:rsidRDefault="00CC5EB3">
      <w:r>
        <w:separator/>
      </w:r>
    </w:p>
  </w:footnote>
  <w:footnote w:type="continuationSeparator" w:id="0">
    <w:p w:rsidR="00CC5EB3" w:rsidRDefault="00CC5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CC5EB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1E1B55" w:rsidP="00507974">
    <w:pPr>
      <w:pStyle w:val="Rodap"/>
      <w:ind w:left="-1701" w:right="-851"/>
      <w:jc w:val="left"/>
    </w:pPr>
  </w:p>
  <w:p w:rsidR="001E1B55" w:rsidRDefault="001E1B55" w:rsidP="00507974">
    <w:pPr>
      <w:pStyle w:val="Rodap"/>
      <w:ind w:right="-851"/>
      <w:jc w:val="left"/>
    </w:pPr>
  </w:p>
  <w:p w:rsidR="001E1B55" w:rsidRPr="008B6F05" w:rsidRDefault="001E1B5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69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CC5EB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5EB3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025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0506D-C49C-40CF-AF00-E1C88365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</Pages>
  <Words>454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90</cp:revision>
  <cp:lastPrinted>2019-08-27T19:06:00Z</cp:lastPrinted>
  <dcterms:created xsi:type="dcterms:W3CDTF">2019-01-29T14:38:00Z</dcterms:created>
  <dcterms:modified xsi:type="dcterms:W3CDTF">2019-11-01T12:49:00Z</dcterms:modified>
</cp:coreProperties>
</file>