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2320BF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320BF" w:rsidRDefault="00B2109B" w:rsidP="00DD4B9A">
            <w:pPr>
              <w:pStyle w:val="Ttulo2"/>
              <w:jc w:val="left"/>
              <w:rPr>
                <w:b w:val="0"/>
                <w:sz w:val="22"/>
                <w:szCs w:val="22"/>
              </w:rPr>
            </w:pPr>
            <w:r w:rsidRPr="002320B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2109B" w:rsidRPr="002320BF" w:rsidRDefault="00C663D8" w:rsidP="00DD4B9A">
            <w:pPr>
              <w:pStyle w:val="Cabealho"/>
              <w:tabs>
                <w:tab w:val="left" w:pos="2780"/>
              </w:tabs>
              <w:rPr>
                <w:sz w:val="22"/>
                <w:szCs w:val="22"/>
              </w:rPr>
            </w:pPr>
            <w:r w:rsidRPr="002320BF">
              <w:rPr>
                <w:sz w:val="22"/>
                <w:szCs w:val="22"/>
              </w:rPr>
              <w:t>1049380/2020</w:t>
            </w:r>
          </w:p>
        </w:tc>
      </w:tr>
      <w:tr w:rsidR="00B2109B" w:rsidRPr="002320BF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320BF" w:rsidRDefault="00B2109B" w:rsidP="00DD4B9A">
            <w:pPr>
              <w:pStyle w:val="Cabealho"/>
              <w:jc w:val="left"/>
              <w:rPr>
                <w:b/>
                <w:sz w:val="22"/>
                <w:szCs w:val="22"/>
              </w:rPr>
            </w:pPr>
            <w:r w:rsidRPr="002320BF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320BF" w:rsidRDefault="00D61EDF" w:rsidP="00DD4B9A">
            <w:pPr>
              <w:pStyle w:val="Cabealho"/>
              <w:tabs>
                <w:tab w:val="clear" w:pos="4320"/>
                <w:tab w:val="clear" w:pos="8640"/>
              </w:tabs>
              <w:rPr>
                <w:sz w:val="22"/>
                <w:szCs w:val="22"/>
              </w:rPr>
            </w:pPr>
            <w:r w:rsidRPr="002320BF">
              <w:rPr>
                <w:sz w:val="22"/>
                <w:szCs w:val="22"/>
              </w:rPr>
              <w:t>CAU/DF</w:t>
            </w:r>
          </w:p>
        </w:tc>
      </w:tr>
      <w:tr w:rsidR="00B2109B" w:rsidRPr="002320BF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320BF" w:rsidRDefault="00B2109B" w:rsidP="00DD4B9A">
            <w:pPr>
              <w:pStyle w:val="Cabealho"/>
              <w:jc w:val="left"/>
              <w:rPr>
                <w:sz w:val="22"/>
                <w:szCs w:val="22"/>
              </w:rPr>
            </w:pPr>
            <w:r w:rsidRPr="002320BF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320BF" w:rsidRDefault="00C663D8" w:rsidP="00607212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320BF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>RECOMPOSIÇÃO DA COMISSÃO ELEITORAL DO CAU/DF</w:t>
            </w:r>
          </w:p>
        </w:tc>
      </w:tr>
    </w:tbl>
    <w:p w:rsidR="00B2109B" w:rsidRPr="002320BF" w:rsidRDefault="00B2109B" w:rsidP="00DD4B9A">
      <w:pPr>
        <w:pStyle w:val="Cabealho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2320BF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B2109B" w:rsidRPr="002320BF" w:rsidRDefault="00B2109B" w:rsidP="00450862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320BF">
              <w:rPr>
                <w:b/>
                <w:sz w:val="22"/>
                <w:szCs w:val="22"/>
              </w:rPr>
              <w:t xml:space="preserve">DELIBERAÇÃO PLENÁRIA </w:t>
            </w:r>
            <w:r w:rsidR="00D61EDF" w:rsidRPr="002320BF">
              <w:rPr>
                <w:b/>
                <w:i/>
                <w:sz w:val="22"/>
                <w:szCs w:val="22"/>
              </w:rPr>
              <w:t>AD REFERENDUM</w:t>
            </w:r>
            <w:r w:rsidRPr="002320BF">
              <w:rPr>
                <w:b/>
                <w:sz w:val="22"/>
                <w:szCs w:val="22"/>
              </w:rPr>
              <w:t xml:space="preserve"> Nº </w:t>
            </w:r>
            <w:r w:rsidR="00D61EDF" w:rsidRPr="002320BF">
              <w:rPr>
                <w:b/>
                <w:sz w:val="22"/>
                <w:szCs w:val="22"/>
              </w:rPr>
              <w:t>00</w:t>
            </w:r>
            <w:r w:rsidR="00450862" w:rsidRPr="002320BF">
              <w:rPr>
                <w:b/>
                <w:sz w:val="22"/>
                <w:szCs w:val="22"/>
              </w:rPr>
              <w:t>2</w:t>
            </w:r>
            <w:r w:rsidRPr="002320BF">
              <w:rPr>
                <w:b/>
                <w:sz w:val="22"/>
                <w:szCs w:val="22"/>
              </w:rPr>
              <w:t>/20</w:t>
            </w:r>
            <w:r w:rsidR="00D61EDF" w:rsidRPr="002320BF">
              <w:rPr>
                <w:b/>
                <w:sz w:val="22"/>
                <w:szCs w:val="22"/>
              </w:rPr>
              <w:t>20</w:t>
            </w:r>
          </w:p>
        </w:tc>
      </w:tr>
    </w:tbl>
    <w:p w:rsidR="00756909" w:rsidRPr="002320BF" w:rsidRDefault="00756909" w:rsidP="00DD4B9A">
      <w:pPr>
        <w:pStyle w:val="Cabealho"/>
        <w:tabs>
          <w:tab w:val="left" w:pos="4962"/>
        </w:tabs>
        <w:rPr>
          <w:sz w:val="22"/>
          <w:szCs w:val="22"/>
        </w:rPr>
      </w:pPr>
    </w:p>
    <w:p w:rsidR="001868E9" w:rsidRPr="002320BF" w:rsidRDefault="00C03787" w:rsidP="00C663D8">
      <w:pPr>
        <w:tabs>
          <w:tab w:val="center" w:pos="4320"/>
          <w:tab w:val="right" w:pos="8640"/>
        </w:tabs>
        <w:ind w:left="5103"/>
        <w:rPr>
          <w:sz w:val="21"/>
          <w:szCs w:val="21"/>
        </w:rPr>
      </w:pPr>
      <w:proofErr w:type="gramStart"/>
      <w:r w:rsidRPr="002320BF">
        <w:rPr>
          <w:rFonts w:eastAsia="Verdana"/>
          <w:bCs/>
          <w:sz w:val="21"/>
          <w:szCs w:val="21"/>
        </w:rPr>
        <w:t>Aprova</w:t>
      </w:r>
      <w:proofErr w:type="gramEnd"/>
      <w:r w:rsidR="00756909" w:rsidRPr="002320BF">
        <w:rPr>
          <w:rFonts w:eastAsia="Verdana"/>
          <w:bCs/>
          <w:sz w:val="21"/>
          <w:szCs w:val="21"/>
        </w:rPr>
        <w:t>,</w:t>
      </w:r>
      <w:r w:rsidR="00181438" w:rsidRPr="002320BF">
        <w:rPr>
          <w:rFonts w:eastAsia="Verdana"/>
          <w:bCs/>
          <w:sz w:val="21"/>
          <w:szCs w:val="21"/>
        </w:rPr>
        <w:t xml:space="preserve"> </w:t>
      </w:r>
      <w:r w:rsidR="00D61EDF" w:rsidRPr="002320BF">
        <w:rPr>
          <w:rFonts w:eastAsia="Verdana"/>
          <w:bCs/>
          <w:i/>
          <w:iCs/>
          <w:sz w:val="21"/>
          <w:szCs w:val="21"/>
        </w:rPr>
        <w:t>ad referendum</w:t>
      </w:r>
      <w:r w:rsidR="00D61EDF" w:rsidRPr="002320BF">
        <w:rPr>
          <w:rFonts w:eastAsia="Verdana"/>
          <w:bCs/>
          <w:iCs/>
          <w:sz w:val="21"/>
          <w:szCs w:val="21"/>
        </w:rPr>
        <w:t xml:space="preserve"> do Plenário do CAU/DF,</w:t>
      </w:r>
      <w:r w:rsidR="00C663D8" w:rsidRPr="002320BF">
        <w:rPr>
          <w:rFonts w:eastAsia="Verdana"/>
          <w:bCs/>
          <w:iCs/>
          <w:sz w:val="21"/>
          <w:szCs w:val="21"/>
        </w:rPr>
        <w:t xml:space="preserve"> a recomposição da Comissão Eleitoral do Conselho de Arquitetura e Urbanismo do Distrito Federal (CAU/DF).</w:t>
      </w:r>
    </w:p>
    <w:p w:rsidR="00F57CE7" w:rsidRPr="002320BF" w:rsidRDefault="00F57CE7" w:rsidP="00DD4B9A">
      <w:pPr>
        <w:rPr>
          <w:rFonts w:eastAsia="Verdana"/>
          <w:sz w:val="22"/>
          <w:szCs w:val="22"/>
        </w:rPr>
      </w:pPr>
    </w:p>
    <w:p w:rsidR="00607212" w:rsidRPr="002320BF" w:rsidRDefault="00607212" w:rsidP="00C663D8">
      <w:pPr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homologado em 12 de dezembro de 2018, na 85ª reunião plenária ordinária do Conselho de Arquitetura e Urbanismo do Brasil (CAU/BR), conforme Deliberação Plenária DPOBR nº 0085-09/2018, após análise de assunto em epígrafe, </w:t>
      </w:r>
      <w:proofErr w:type="gramStart"/>
      <w:r w:rsidRPr="002320BF">
        <w:rPr>
          <w:rFonts w:eastAsia="Verdana"/>
          <w:sz w:val="22"/>
          <w:szCs w:val="22"/>
        </w:rPr>
        <w:t>e</w:t>
      </w:r>
      <w:proofErr w:type="gramEnd"/>
    </w:p>
    <w:p w:rsidR="00450862" w:rsidRPr="002320BF" w:rsidRDefault="00450862" w:rsidP="00C663D8">
      <w:pPr>
        <w:ind w:right="113"/>
        <w:rPr>
          <w:rFonts w:eastAsia="Verdana"/>
          <w:sz w:val="22"/>
          <w:szCs w:val="22"/>
        </w:rPr>
      </w:pPr>
    </w:p>
    <w:p w:rsidR="00450862" w:rsidRPr="002320BF" w:rsidRDefault="00450862" w:rsidP="00C663D8">
      <w:pPr>
        <w:ind w:right="113"/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 e do Distrito Federal (CAU/UF).</w:t>
      </w:r>
    </w:p>
    <w:p w:rsidR="00AA2739" w:rsidRPr="002320BF" w:rsidRDefault="00AA2739" w:rsidP="00C663D8">
      <w:pPr>
        <w:rPr>
          <w:rFonts w:eastAsia="Verdana"/>
          <w:sz w:val="22"/>
          <w:szCs w:val="22"/>
        </w:rPr>
      </w:pPr>
    </w:p>
    <w:p w:rsidR="00AA2739" w:rsidRPr="002320BF" w:rsidRDefault="00AA2739" w:rsidP="00C663D8">
      <w:pPr>
        <w:rPr>
          <w:rFonts w:eastAsia="Verdana"/>
          <w:bCs/>
          <w:iCs/>
          <w:sz w:val="22"/>
          <w:szCs w:val="22"/>
        </w:rPr>
      </w:pPr>
      <w:r w:rsidRPr="002320BF">
        <w:rPr>
          <w:rFonts w:eastAsia="Verdana"/>
          <w:sz w:val="22"/>
          <w:szCs w:val="22"/>
        </w:rPr>
        <w:t xml:space="preserve">Considerando Deliberação </w:t>
      </w:r>
      <w:r w:rsidR="00450862" w:rsidRPr="002320BF">
        <w:rPr>
          <w:rFonts w:eastAsia="Verdana"/>
          <w:sz w:val="22"/>
          <w:szCs w:val="22"/>
        </w:rPr>
        <w:t xml:space="preserve">Plenária DPODF </w:t>
      </w:r>
      <w:r w:rsidRPr="002320BF">
        <w:rPr>
          <w:rFonts w:eastAsia="Verdana"/>
          <w:sz w:val="22"/>
          <w:szCs w:val="22"/>
        </w:rPr>
        <w:t xml:space="preserve">nº </w:t>
      </w:r>
      <w:r w:rsidR="00450862" w:rsidRPr="002320BF">
        <w:rPr>
          <w:rFonts w:eastAsia="Verdana"/>
          <w:sz w:val="22"/>
          <w:szCs w:val="22"/>
        </w:rPr>
        <w:t>341</w:t>
      </w:r>
      <w:r w:rsidRPr="002320BF">
        <w:rPr>
          <w:rFonts w:eastAsia="Verdana"/>
          <w:sz w:val="22"/>
          <w:szCs w:val="22"/>
        </w:rPr>
        <w:t>/2020,</w:t>
      </w:r>
      <w:r w:rsidR="00E55726" w:rsidRPr="002320BF">
        <w:rPr>
          <w:rFonts w:eastAsia="Verdana"/>
          <w:sz w:val="22"/>
          <w:szCs w:val="22"/>
        </w:rPr>
        <w:t xml:space="preserve"> </w:t>
      </w:r>
      <w:r w:rsidR="00B17503" w:rsidRPr="002320BF">
        <w:rPr>
          <w:rFonts w:eastAsia="Verdana"/>
          <w:sz w:val="22"/>
          <w:szCs w:val="22"/>
        </w:rPr>
        <w:t xml:space="preserve">de </w:t>
      </w:r>
      <w:r w:rsidR="00450862" w:rsidRPr="002320BF">
        <w:rPr>
          <w:rFonts w:eastAsia="Verdana"/>
          <w:sz w:val="22"/>
          <w:szCs w:val="22"/>
        </w:rPr>
        <w:t>27 de janeiro de 2020, que aprova a composição da Comissão Eleitoral</w:t>
      </w:r>
      <w:r w:rsidR="00C663D8" w:rsidRPr="002320BF">
        <w:rPr>
          <w:rFonts w:eastAsia="Verdana"/>
          <w:sz w:val="22"/>
          <w:szCs w:val="22"/>
        </w:rPr>
        <w:t xml:space="preserve"> </w:t>
      </w:r>
      <w:r w:rsidR="00450862" w:rsidRPr="002320BF">
        <w:rPr>
          <w:rFonts w:eastAsia="Verdana"/>
          <w:bCs/>
          <w:iCs/>
          <w:sz w:val="22"/>
          <w:szCs w:val="22"/>
        </w:rPr>
        <w:t>do Conselho de Arquitetura e Urbanismo do Distrito Federal</w:t>
      </w:r>
      <w:r w:rsidR="00C663D8" w:rsidRPr="002320BF">
        <w:rPr>
          <w:rFonts w:eastAsia="Verdana"/>
          <w:bCs/>
          <w:iCs/>
          <w:sz w:val="22"/>
          <w:szCs w:val="22"/>
        </w:rPr>
        <w:t xml:space="preserve"> (CE-CAU/DF)</w:t>
      </w:r>
      <w:r w:rsidR="00450862" w:rsidRPr="002320BF">
        <w:rPr>
          <w:rFonts w:eastAsia="Verdana"/>
          <w:bCs/>
          <w:iCs/>
          <w:sz w:val="22"/>
          <w:szCs w:val="22"/>
        </w:rPr>
        <w:t xml:space="preserve">; </w:t>
      </w:r>
      <w:proofErr w:type="gramStart"/>
      <w:r w:rsidR="00450862" w:rsidRPr="002320BF">
        <w:rPr>
          <w:rFonts w:eastAsia="Verdana"/>
          <w:bCs/>
          <w:iCs/>
          <w:sz w:val="22"/>
          <w:szCs w:val="22"/>
        </w:rPr>
        <w:t>e</w:t>
      </w:r>
      <w:proofErr w:type="gramEnd"/>
    </w:p>
    <w:p w:rsidR="00450862" w:rsidRPr="002320BF" w:rsidRDefault="00450862" w:rsidP="00C663D8">
      <w:pPr>
        <w:rPr>
          <w:rFonts w:eastAsia="Verdana"/>
          <w:bCs/>
          <w:iCs/>
          <w:sz w:val="22"/>
          <w:szCs w:val="22"/>
        </w:rPr>
      </w:pPr>
    </w:p>
    <w:p w:rsidR="00450862" w:rsidRPr="002320BF" w:rsidRDefault="00450862" w:rsidP="00C663D8">
      <w:pPr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 xml:space="preserve">Considerando art. 3º, parágrafo segundo, inciso </w:t>
      </w:r>
      <w:r w:rsidRPr="002320BF">
        <w:rPr>
          <w:sz w:val="22"/>
          <w:szCs w:val="22"/>
        </w:rPr>
        <w:t xml:space="preserve">§ 2º, da </w:t>
      </w:r>
      <w:r w:rsidRPr="002320BF">
        <w:rPr>
          <w:rFonts w:eastAsia="Verdana"/>
          <w:sz w:val="22"/>
          <w:szCs w:val="22"/>
        </w:rPr>
        <w:t>Resolução CAU/BR nº 179/2019</w:t>
      </w:r>
      <w:r w:rsidR="00C663D8" w:rsidRPr="002320BF">
        <w:rPr>
          <w:rFonts w:eastAsia="Verdana"/>
          <w:sz w:val="22"/>
          <w:szCs w:val="22"/>
        </w:rPr>
        <w:t>, que dispõe que “</w:t>
      </w:r>
      <w:r w:rsidR="00C663D8" w:rsidRPr="002320BF">
        <w:rPr>
          <w:sz w:val="22"/>
          <w:szCs w:val="22"/>
        </w:rPr>
        <w:t xml:space="preserve">§ </w:t>
      </w:r>
      <w:r w:rsidR="00C663D8" w:rsidRPr="002320BF">
        <w:rPr>
          <w:i/>
          <w:sz w:val="22"/>
          <w:szCs w:val="22"/>
        </w:rPr>
        <w:t>2º</w:t>
      </w:r>
      <w:r w:rsidRPr="002320BF">
        <w:rPr>
          <w:i/>
          <w:sz w:val="22"/>
          <w:szCs w:val="22"/>
        </w:rPr>
        <w:t xml:space="preserve"> Os membros conselheiros terão substitutos escolhidos dentre os conselheiros titulares do mesmo conselho</w:t>
      </w:r>
      <w:r w:rsidR="00C663D8" w:rsidRPr="002320BF">
        <w:rPr>
          <w:sz w:val="22"/>
          <w:szCs w:val="22"/>
        </w:rPr>
        <w:t>”</w:t>
      </w:r>
      <w:r w:rsidRPr="002320BF">
        <w:rPr>
          <w:sz w:val="22"/>
          <w:szCs w:val="22"/>
        </w:rPr>
        <w:t>.</w:t>
      </w:r>
    </w:p>
    <w:p w:rsidR="00AA2739" w:rsidRPr="002320BF" w:rsidRDefault="00AA2739" w:rsidP="00607212">
      <w:pPr>
        <w:rPr>
          <w:rFonts w:eastAsia="Verdana"/>
          <w:sz w:val="22"/>
          <w:szCs w:val="22"/>
        </w:rPr>
      </w:pPr>
    </w:p>
    <w:p w:rsidR="00747169" w:rsidRPr="002320BF" w:rsidRDefault="00747169" w:rsidP="00DD4B9A">
      <w:pPr>
        <w:rPr>
          <w:sz w:val="22"/>
          <w:szCs w:val="22"/>
        </w:rPr>
      </w:pPr>
      <w:r w:rsidRPr="002320BF">
        <w:rPr>
          <w:b/>
          <w:sz w:val="22"/>
          <w:szCs w:val="22"/>
        </w:rPr>
        <w:t>DELIBEROU:</w:t>
      </w:r>
    </w:p>
    <w:p w:rsidR="00747169" w:rsidRPr="002320BF" w:rsidRDefault="00747169" w:rsidP="00DD4B9A">
      <w:pPr>
        <w:rPr>
          <w:sz w:val="22"/>
          <w:szCs w:val="22"/>
        </w:rPr>
      </w:pPr>
    </w:p>
    <w:p w:rsidR="00C663D8" w:rsidRPr="002320BF" w:rsidRDefault="00747169" w:rsidP="00C663D8">
      <w:pPr>
        <w:pStyle w:val="Cabealho"/>
        <w:spacing w:line="320" w:lineRule="exact"/>
        <w:rPr>
          <w:sz w:val="22"/>
          <w:szCs w:val="22"/>
        </w:rPr>
      </w:pPr>
      <w:r w:rsidRPr="002320BF">
        <w:rPr>
          <w:sz w:val="22"/>
          <w:szCs w:val="22"/>
          <w:lang w:val="pt-PT"/>
        </w:rPr>
        <w:t xml:space="preserve">1 - </w:t>
      </w:r>
      <w:r w:rsidRPr="002320BF">
        <w:rPr>
          <w:rFonts w:eastAsia="Verdana"/>
          <w:sz w:val="22"/>
          <w:szCs w:val="22"/>
        </w:rPr>
        <w:t>Por aprovar</w:t>
      </w:r>
      <w:r w:rsidR="00DE50C9" w:rsidRPr="002320BF">
        <w:rPr>
          <w:rFonts w:eastAsia="Verdana"/>
          <w:sz w:val="22"/>
          <w:szCs w:val="22"/>
        </w:rPr>
        <w:t>,</w:t>
      </w:r>
      <w:r w:rsidR="004D5C15" w:rsidRPr="002320BF">
        <w:rPr>
          <w:rFonts w:eastAsia="Verdana"/>
          <w:sz w:val="22"/>
          <w:szCs w:val="22"/>
        </w:rPr>
        <w:t xml:space="preserve"> </w:t>
      </w:r>
      <w:r w:rsidR="004D5C15" w:rsidRPr="002320BF">
        <w:rPr>
          <w:rFonts w:eastAsia="Verdana"/>
          <w:i/>
          <w:sz w:val="22"/>
          <w:szCs w:val="22"/>
        </w:rPr>
        <w:t>ad referendum</w:t>
      </w:r>
      <w:r w:rsidR="004D5C15" w:rsidRPr="002320BF">
        <w:rPr>
          <w:rFonts w:eastAsia="Verdana"/>
          <w:sz w:val="22"/>
          <w:szCs w:val="22"/>
        </w:rPr>
        <w:t xml:space="preserve"> do Plenário do Conselho de Arquitetura e Urbanismo do Distrito Federal (CAU/DF)</w:t>
      </w:r>
      <w:r w:rsidR="00AC2C1F" w:rsidRPr="002320BF">
        <w:rPr>
          <w:rFonts w:eastAsia="Verdana"/>
          <w:sz w:val="22"/>
          <w:szCs w:val="22"/>
        </w:rPr>
        <w:t>,</w:t>
      </w:r>
      <w:r w:rsidR="004D5C15" w:rsidRPr="002320BF">
        <w:rPr>
          <w:rFonts w:eastAsia="Verdana"/>
          <w:sz w:val="22"/>
          <w:szCs w:val="22"/>
        </w:rPr>
        <w:t xml:space="preserve"> </w:t>
      </w:r>
      <w:r w:rsidR="00C663D8" w:rsidRPr="002320BF">
        <w:rPr>
          <w:sz w:val="22"/>
          <w:szCs w:val="22"/>
        </w:rPr>
        <w:t>a recomposição da Comissão Eleitoral com os membros titulares e seus re</w:t>
      </w:r>
      <w:r w:rsidR="002320BF" w:rsidRPr="002320BF">
        <w:rPr>
          <w:sz w:val="22"/>
          <w:szCs w:val="22"/>
        </w:rPr>
        <w:t>spectivos suplentes: conselheira</w:t>
      </w:r>
      <w:r w:rsidR="00C663D8" w:rsidRPr="002320BF">
        <w:rPr>
          <w:sz w:val="22"/>
          <w:szCs w:val="22"/>
        </w:rPr>
        <w:t xml:space="preserve"> </w:t>
      </w:r>
      <w:r w:rsidR="002320BF" w:rsidRPr="002320BF">
        <w:rPr>
          <w:sz w:val="22"/>
          <w:szCs w:val="22"/>
        </w:rPr>
        <w:t>Gabriela de Souza Tenorio</w:t>
      </w:r>
      <w:r w:rsidR="00C663D8" w:rsidRPr="002320BF">
        <w:rPr>
          <w:sz w:val="22"/>
          <w:szCs w:val="22"/>
        </w:rPr>
        <w:t>, Registro CAU A</w:t>
      </w:r>
      <w:r w:rsidR="002320BF" w:rsidRPr="002320BF">
        <w:rPr>
          <w:sz w:val="22"/>
          <w:szCs w:val="22"/>
        </w:rPr>
        <w:t xml:space="preserve"> 21584-8</w:t>
      </w:r>
      <w:r w:rsidR="00C663D8" w:rsidRPr="002320BF">
        <w:rPr>
          <w:sz w:val="22"/>
          <w:szCs w:val="22"/>
        </w:rPr>
        <w:t>, e conselheir</w:t>
      </w:r>
      <w:r w:rsidR="002320BF" w:rsidRPr="002320BF">
        <w:rPr>
          <w:sz w:val="22"/>
          <w:szCs w:val="22"/>
        </w:rPr>
        <w:t>o João Gilberto de Carvalho Accioly</w:t>
      </w:r>
      <w:r w:rsidR="00C663D8" w:rsidRPr="002320BF">
        <w:rPr>
          <w:sz w:val="22"/>
          <w:szCs w:val="22"/>
        </w:rPr>
        <w:t xml:space="preserve">, Registro CAU </w:t>
      </w:r>
      <w:r w:rsidR="002320BF" w:rsidRPr="002320BF">
        <w:rPr>
          <w:bCs/>
          <w:color w:val="000000"/>
          <w:sz w:val="22"/>
          <w:szCs w:val="22"/>
          <w:shd w:val="clear" w:color="auto" w:fill="FFFFFF"/>
        </w:rPr>
        <w:t>A83024-0</w:t>
      </w:r>
      <w:r w:rsidR="00C663D8" w:rsidRPr="002320BF">
        <w:rPr>
          <w:sz w:val="22"/>
          <w:szCs w:val="22"/>
        </w:rPr>
        <w:t xml:space="preserve">; arquiteto Igor Soares Campos (coordenador), Registro CAU A25193-3, e arquiteto Filipe </w:t>
      </w:r>
      <w:proofErr w:type="spellStart"/>
      <w:r w:rsidR="00C663D8" w:rsidRPr="002320BF">
        <w:rPr>
          <w:sz w:val="22"/>
          <w:szCs w:val="22"/>
        </w:rPr>
        <w:t>Berutti</w:t>
      </w:r>
      <w:proofErr w:type="spellEnd"/>
      <w:r w:rsidR="00C663D8" w:rsidRPr="002320BF">
        <w:rPr>
          <w:sz w:val="22"/>
          <w:szCs w:val="22"/>
        </w:rPr>
        <w:t xml:space="preserve"> Monte </w:t>
      </w:r>
      <w:proofErr w:type="spellStart"/>
      <w:r w:rsidR="00C663D8" w:rsidRPr="002320BF">
        <w:rPr>
          <w:sz w:val="22"/>
          <w:szCs w:val="22"/>
        </w:rPr>
        <w:t>Serrat</w:t>
      </w:r>
      <w:proofErr w:type="spellEnd"/>
      <w:r w:rsidR="00C663D8" w:rsidRPr="002320BF">
        <w:rPr>
          <w:sz w:val="22"/>
          <w:szCs w:val="22"/>
        </w:rPr>
        <w:t xml:space="preserve">, Registro CAU A41358-5; arquiteta Cândida de Almeida Maciel, Registro CAU A31938-4, e arquiteto Gabriel Ernesto Moura </w:t>
      </w:r>
      <w:proofErr w:type="spellStart"/>
      <w:r w:rsidR="00C663D8" w:rsidRPr="002320BF">
        <w:rPr>
          <w:sz w:val="22"/>
          <w:szCs w:val="22"/>
        </w:rPr>
        <w:t>Solórzano</w:t>
      </w:r>
      <w:proofErr w:type="spellEnd"/>
      <w:r w:rsidR="00C663D8" w:rsidRPr="002320BF">
        <w:rPr>
          <w:sz w:val="22"/>
          <w:szCs w:val="22"/>
        </w:rPr>
        <w:t>, Registro CAU A114096-5;</w:t>
      </w:r>
    </w:p>
    <w:p w:rsidR="00747169" w:rsidRPr="002320BF" w:rsidRDefault="00747169" w:rsidP="00DD4B9A">
      <w:pPr>
        <w:rPr>
          <w:sz w:val="22"/>
          <w:szCs w:val="22"/>
          <w:lang w:val="pt-PT"/>
        </w:rPr>
      </w:pPr>
    </w:p>
    <w:p w:rsidR="00747169" w:rsidRPr="002320BF" w:rsidRDefault="00C663D8" w:rsidP="00DD4B9A">
      <w:pPr>
        <w:pStyle w:val="Cabealho"/>
        <w:rPr>
          <w:sz w:val="22"/>
          <w:szCs w:val="22"/>
        </w:rPr>
      </w:pPr>
      <w:r w:rsidRPr="002320BF">
        <w:rPr>
          <w:sz w:val="22"/>
          <w:szCs w:val="22"/>
        </w:rPr>
        <w:t>2</w:t>
      </w:r>
      <w:r w:rsidR="00747169" w:rsidRPr="002320BF">
        <w:rPr>
          <w:sz w:val="22"/>
          <w:szCs w:val="22"/>
        </w:rPr>
        <w:t xml:space="preserve"> - </w:t>
      </w:r>
      <w:r w:rsidR="00747169" w:rsidRPr="002320BF">
        <w:rPr>
          <w:rFonts w:eastAsia="Verdana"/>
          <w:sz w:val="22"/>
          <w:szCs w:val="22"/>
        </w:rPr>
        <w:t xml:space="preserve">Encaminhar esta </w:t>
      </w:r>
      <w:r w:rsidR="00AC2C1F" w:rsidRPr="002320BF">
        <w:rPr>
          <w:rFonts w:eastAsia="Verdana"/>
          <w:sz w:val="22"/>
          <w:szCs w:val="22"/>
        </w:rPr>
        <w:t>D</w:t>
      </w:r>
      <w:r w:rsidR="00747169" w:rsidRPr="002320BF">
        <w:rPr>
          <w:rFonts w:eastAsia="Verdana"/>
          <w:sz w:val="22"/>
          <w:szCs w:val="22"/>
        </w:rPr>
        <w:t>eliberação para publicação no sítio eletrônico do CAU/DF.</w:t>
      </w:r>
    </w:p>
    <w:p w:rsidR="00F57CE7" w:rsidRPr="002320BF" w:rsidRDefault="00F57CE7" w:rsidP="00DD4B9A">
      <w:pPr>
        <w:rPr>
          <w:rFonts w:eastAsia="Verdana"/>
          <w:sz w:val="22"/>
          <w:szCs w:val="22"/>
        </w:rPr>
      </w:pPr>
    </w:p>
    <w:p w:rsidR="00747169" w:rsidRPr="002320BF" w:rsidRDefault="00747169" w:rsidP="00DD4B9A">
      <w:pPr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>Esta deliberação entra em vigor nesta data.</w:t>
      </w:r>
    </w:p>
    <w:p w:rsidR="00747169" w:rsidRPr="002320BF" w:rsidRDefault="00747169" w:rsidP="00DD4B9A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:rsidR="00747169" w:rsidRPr="002320BF" w:rsidRDefault="00747169" w:rsidP="00DD4B9A">
      <w:pPr>
        <w:ind w:left="-142"/>
        <w:jc w:val="center"/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>Brasília</w:t>
      </w:r>
      <w:r w:rsidR="00DE50C9" w:rsidRPr="002320BF">
        <w:rPr>
          <w:rFonts w:eastAsia="Verdana"/>
          <w:sz w:val="22"/>
          <w:szCs w:val="22"/>
        </w:rPr>
        <w:t>/</w:t>
      </w:r>
      <w:r w:rsidRPr="002320BF">
        <w:rPr>
          <w:rFonts w:eastAsia="Verdana"/>
          <w:sz w:val="22"/>
          <w:szCs w:val="22"/>
        </w:rPr>
        <w:t xml:space="preserve">DF, </w:t>
      </w:r>
      <w:r w:rsidR="002320BF" w:rsidRPr="002320BF">
        <w:rPr>
          <w:rFonts w:eastAsia="Verdana"/>
          <w:sz w:val="22"/>
          <w:szCs w:val="22"/>
        </w:rPr>
        <w:t>05 de fevereiro</w:t>
      </w:r>
      <w:r w:rsidRPr="002320BF">
        <w:rPr>
          <w:rFonts w:eastAsia="Verdana"/>
          <w:sz w:val="22"/>
          <w:szCs w:val="22"/>
        </w:rPr>
        <w:t xml:space="preserve"> de 20</w:t>
      </w:r>
      <w:r w:rsidR="00A77598" w:rsidRPr="002320BF">
        <w:rPr>
          <w:rFonts w:eastAsia="Verdana"/>
          <w:sz w:val="22"/>
          <w:szCs w:val="22"/>
        </w:rPr>
        <w:t>20</w:t>
      </w:r>
      <w:r w:rsidRPr="002320BF">
        <w:rPr>
          <w:rFonts w:eastAsia="Verdana"/>
          <w:sz w:val="22"/>
          <w:szCs w:val="22"/>
        </w:rPr>
        <w:t>.</w:t>
      </w:r>
    </w:p>
    <w:p w:rsidR="00747169" w:rsidRPr="002320BF" w:rsidRDefault="00747169" w:rsidP="00DD4B9A">
      <w:pPr>
        <w:rPr>
          <w:rFonts w:eastAsia="Verdana"/>
          <w:sz w:val="22"/>
          <w:szCs w:val="22"/>
        </w:rPr>
      </w:pPr>
    </w:p>
    <w:p w:rsidR="00DE50C9" w:rsidRPr="002320BF" w:rsidRDefault="00DE50C9" w:rsidP="00DD4B9A">
      <w:pPr>
        <w:rPr>
          <w:rFonts w:eastAsia="Verdana"/>
          <w:sz w:val="22"/>
          <w:szCs w:val="22"/>
        </w:rPr>
      </w:pPr>
    </w:p>
    <w:p w:rsidR="00AC2C1F" w:rsidRDefault="00AC2C1F" w:rsidP="00DD4B9A">
      <w:pPr>
        <w:rPr>
          <w:rFonts w:eastAsia="Verdana"/>
          <w:sz w:val="22"/>
          <w:szCs w:val="22"/>
        </w:rPr>
      </w:pPr>
    </w:p>
    <w:p w:rsidR="002320BF" w:rsidRPr="002320BF" w:rsidRDefault="002320BF" w:rsidP="00DD4B9A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747169" w:rsidRPr="002320BF" w:rsidRDefault="00AC56AB" w:rsidP="00DD4B9A">
      <w:pPr>
        <w:ind w:left="-142"/>
        <w:jc w:val="center"/>
        <w:rPr>
          <w:rFonts w:eastAsia="Verdana"/>
          <w:b/>
          <w:sz w:val="22"/>
          <w:szCs w:val="22"/>
        </w:rPr>
      </w:pPr>
      <w:r w:rsidRPr="002320BF">
        <w:rPr>
          <w:rFonts w:eastAsia="Verdana"/>
          <w:b/>
          <w:sz w:val="22"/>
          <w:szCs w:val="22"/>
        </w:rPr>
        <w:t>DANIEL MANGABEIRA</w:t>
      </w:r>
      <w:r w:rsidR="00B17503" w:rsidRPr="002320BF">
        <w:rPr>
          <w:rFonts w:eastAsia="Verdana"/>
          <w:b/>
          <w:sz w:val="22"/>
          <w:szCs w:val="22"/>
        </w:rPr>
        <w:t xml:space="preserve"> DA VINHA</w:t>
      </w:r>
    </w:p>
    <w:p w:rsidR="003365E5" w:rsidRPr="002320BF" w:rsidRDefault="00AC56AB" w:rsidP="00DD4B9A">
      <w:pPr>
        <w:ind w:left="-142"/>
        <w:jc w:val="center"/>
        <w:rPr>
          <w:rFonts w:eastAsia="Verdana"/>
          <w:sz w:val="22"/>
          <w:szCs w:val="22"/>
        </w:rPr>
      </w:pPr>
      <w:r w:rsidRPr="002320BF">
        <w:rPr>
          <w:rFonts w:eastAsia="Verdana"/>
          <w:sz w:val="22"/>
          <w:szCs w:val="22"/>
        </w:rPr>
        <w:t>Presidente</w:t>
      </w:r>
      <w:r w:rsidR="00B17503" w:rsidRPr="002320BF">
        <w:rPr>
          <w:rFonts w:eastAsia="Verdana"/>
          <w:sz w:val="22"/>
          <w:szCs w:val="22"/>
        </w:rPr>
        <w:t xml:space="preserve"> do CAU/DF</w:t>
      </w:r>
    </w:p>
    <w:sectPr w:rsidR="003365E5" w:rsidRPr="002320BF" w:rsidSect="00DE50C9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843" w:right="1134" w:bottom="1418" w:left="1701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17E" w:rsidRDefault="0070017E">
      <w:r>
        <w:separator/>
      </w:r>
    </w:p>
  </w:endnote>
  <w:endnote w:type="continuationSeparator" w:id="0">
    <w:p w:rsidR="0070017E" w:rsidRDefault="0070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EFE3F37" wp14:editId="0ACBF22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3A1F86B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728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728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17E" w:rsidRDefault="0070017E">
      <w:r>
        <w:separator/>
      </w:r>
    </w:p>
  </w:footnote>
  <w:footnote w:type="continuationSeparator" w:id="0">
    <w:p w:rsidR="0070017E" w:rsidRDefault="00700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70017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507974">
    <w:pPr>
      <w:pStyle w:val="Rodap"/>
      <w:ind w:left="-1701" w:right="-851"/>
      <w:jc w:val="left"/>
    </w:pPr>
  </w:p>
  <w:p w:rsidR="006F3F45" w:rsidRDefault="006F3F45" w:rsidP="00507974">
    <w:pPr>
      <w:pStyle w:val="Rodap"/>
      <w:ind w:right="-851"/>
      <w:jc w:val="left"/>
    </w:pPr>
  </w:p>
  <w:p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424126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70017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20BF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70017E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8E4FB2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77598"/>
    <w:rsid w:val="00A810F3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17503"/>
    <w:rsid w:val="00B2109B"/>
    <w:rsid w:val="00B33365"/>
    <w:rsid w:val="00B362EE"/>
    <w:rsid w:val="00B40C60"/>
    <w:rsid w:val="00B46C3B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18CAA-BDA9-444E-8B16-7E2BA2D2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</cp:revision>
  <cp:lastPrinted>2020-02-05T15:45:00Z</cp:lastPrinted>
  <dcterms:created xsi:type="dcterms:W3CDTF">2020-02-05T15:43:00Z</dcterms:created>
  <dcterms:modified xsi:type="dcterms:W3CDTF">2020-02-05T15:58:00Z</dcterms:modified>
</cp:coreProperties>
</file>