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918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234"/>
        <w:gridCol w:w="6945"/>
      </w:tblGrid>
      <w:tr>
        <w:trPr/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2F2F2" w:val="clear"/>
            <w:vAlign w:val="center"/>
          </w:tcPr>
          <w:p>
            <w:pPr>
              <w:pStyle w:val="Ttulo2"/>
              <w:rPr>
                <w:b w:val="false"/>
                <w:b w:val="false"/>
                <w:szCs w:val="24"/>
              </w:rPr>
            </w:pPr>
            <w:r>
              <w:rPr>
                <w:b w:val="false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Cabealho"/>
              <w:tabs>
                <w:tab w:val="clear" w:pos="4320"/>
                <w:tab w:val="clear" w:pos="8640"/>
                <w:tab w:val="left" w:pos="2780" w:leader="none"/>
              </w:tabs>
              <w:spacing w:lineRule="atLeast" w:line="240"/>
              <w:ind w:right="113" w:hanging="0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</w:pPr>
            <w:r>
              <w:rPr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</w:r>
          </w:p>
        </w:tc>
      </w:tr>
      <w:tr>
        <w:trPr/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2F2F2" w:val="clear"/>
            <w:vAlign w:val="center"/>
          </w:tcPr>
          <w:p>
            <w:pPr>
              <w:pStyle w:val="Cabealho"/>
              <w:spacing w:lineRule="atLeast" w:line="240"/>
              <w:rPr>
                <w:b/>
                <w:b/>
              </w:rPr>
            </w:pPr>
            <w:r>
              <w:rPr/>
              <w:t>INTERRESSADO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Cabealho"/>
              <w:spacing w:lineRule="atLeast" w:line="240"/>
              <w:rPr>
                <w:rFonts w:eastAsia="Times New Roman"/>
                <w:bCs/>
                <w:lang w:eastAsia="pt-BR"/>
              </w:rPr>
            </w:pPr>
            <w:r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>
        <w:trPr>
          <w:trHeight w:val="94" w:hRule="atLeast"/>
        </w:trPr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2F2F2" w:val="clear"/>
            <w:vAlign w:val="center"/>
          </w:tcPr>
          <w:p>
            <w:pPr>
              <w:pStyle w:val="Cabealho"/>
              <w:spacing w:lineRule="atLeast" w:line="240"/>
              <w:rPr/>
            </w:pPr>
            <w:r>
              <w:rPr/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hd w:val="clear" w:color="auto" w:fill="FFFFFF"/>
              <w:spacing w:lineRule="exact" w:line="244" w:before="4" w:after="0"/>
              <w:jc w:val="both"/>
              <w:rPr/>
            </w:pPr>
            <w:r>
              <w:rPr/>
              <w:t>REFERENDA DELIBERAÇÃO AD REFERENDUM 00</w:t>
            </w:r>
            <w:r>
              <w:rPr>
                <w:rFonts w:eastAsia="Calibri" w:cs="Times New Roman"/>
                <w:color w:val="auto"/>
                <w:kern w:val="0"/>
                <w:sz w:val="24"/>
                <w:szCs w:val="24"/>
                <w:lang w:val="pt-BR" w:eastAsia="en-US" w:bidi="ar-SA"/>
              </w:rPr>
              <w:t>4</w:t>
            </w:r>
            <w:r>
              <w:rPr/>
              <w:t>/2020</w:t>
            </w:r>
          </w:p>
        </w:tc>
      </w:tr>
    </w:tbl>
    <w:p>
      <w:pPr>
        <w:pStyle w:val="Cabealho"/>
        <w:spacing w:lineRule="atLeast" w:line="24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tbl>
      <w:tblPr>
        <w:tblW w:w="918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180"/>
      </w:tblGrid>
      <w:tr>
        <w:trPr/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color="auto" w:fill="F2F2F2" w:val="clear"/>
          </w:tcPr>
          <w:p>
            <w:pPr>
              <w:pStyle w:val="Cabealho"/>
              <w:spacing w:lineRule="atLeast" w:line="240"/>
              <w:jc w:val="center"/>
              <w:rPr/>
            </w:pPr>
            <w:r>
              <w:rPr>
                <w:b/>
                <w:sz w:val="24"/>
                <w:szCs w:val="24"/>
              </w:rPr>
              <w:t>DELIBERAÇÃO PLENÁRIA DPODF Nº 03</w:t>
            </w:r>
            <w:r>
              <w:rPr>
                <w:rFonts w:eastAsia="Calibri" w:cs="Times New Roman"/>
                <w:b/>
                <w:color w:val="auto"/>
                <w:kern w:val="0"/>
                <w:sz w:val="24"/>
                <w:szCs w:val="24"/>
                <w:lang w:val="pt-BR" w:eastAsia="en-US" w:bidi="ar-SA"/>
              </w:rPr>
              <w:t>52</w:t>
            </w:r>
            <w:r>
              <w:rPr>
                <w:b/>
                <w:sz w:val="24"/>
                <w:szCs w:val="24"/>
              </w:rPr>
              <w:t>/2020</w:t>
            </w:r>
          </w:p>
        </w:tc>
      </w:tr>
    </w:tbl>
    <w:p>
      <w:pPr>
        <w:pStyle w:val="Cabealho"/>
        <w:tabs>
          <w:tab w:val="center" w:pos="4320" w:leader="none"/>
          <w:tab w:val="left" w:pos="4962" w:leader="none"/>
          <w:tab w:val="right" w:pos="8640" w:leader="none"/>
        </w:tabs>
        <w:spacing w:lineRule="atLeast" w:line="240"/>
        <w:rPr>
          <w:sz w:val="24"/>
          <w:szCs w:val="24"/>
        </w:rPr>
      </w:pPr>
      <w:r>
        <w:rPr>
          <w:sz w:val="24"/>
          <w:szCs w:val="24"/>
        </w:rPr>
        <w:tab/>
        <w:tab/>
      </w:r>
    </w:p>
    <w:p>
      <w:pPr>
        <w:pStyle w:val="Cabealho"/>
        <w:spacing w:lineRule="atLeast" w:line="240"/>
        <w:ind w:left="5103" w:hanging="0"/>
        <w:rPr>
          <w:sz w:val="24"/>
          <w:szCs w:val="24"/>
        </w:rPr>
      </w:pPr>
      <w:r>
        <w:rPr>
          <w:rFonts w:eastAsia="Verdana" w:cs="Times New Roman"/>
          <w:bCs/>
          <w:color w:val="auto"/>
          <w:kern w:val="0"/>
          <w:sz w:val="24"/>
          <w:szCs w:val="24"/>
          <w:lang w:val="pt-BR" w:eastAsia="en-US" w:bidi="ar-SA"/>
        </w:rPr>
        <w:t xml:space="preserve">Referenda os termos da Deliberação Plenáia </w:t>
      </w:r>
      <w:r>
        <w:rPr>
          <w:rFonts w:eastAsia="Verdana" w:cs="Times New Roman"/>
          <w:bCs/>
          <w:i/>
          <w:iCs/>
          <w:color w:val="auto"/>
          <w:kern w:val="0"/>
          <w:sz w:val="24"/>
          <w:szCs w:val="24"/>
          <w:lang w:val="pt-BR" w:eastAsia="en-US" w:bidi="ar-SA"/>
        </w:rPr>
        <w:t>ad referendum</w:t>
      </w:r>
      <w:r>
        <w:rPr>
          <w:rFonts w:eastAsia="Verdana" w:cs="Times New Roman"/>
          <w:bCs/>
          <w:iCs/>
          <w:color w:val="auto"/>
          <w:kern w:val="0"/>
          <w:sz w:val="24"/>
          <w:szCs w:val="24"/>
          <w:lang w:val="pt-BR" w:eastAsia="en-US" w:bidi="ar-SA"/>
        </w:rPr>
        <w:t xml:space="preserve"> n.º 004/2020,  que aprova a adoção de novas medidas preventivas para a redução dos riscos de contaminação com o coronavírus causador da COVID 19, no âmbito do Conselho de Arquitetura e Urbanismo do Distrito Federal (CAU/DF)</w:t>
      </w:r>
      <w:r>
        <w:rPr>
          <w:rFonts w:eastAsia="Verdana" w:cs="Times New Roman"/>
          <w:bCs/>
          <w:color w:val="auto"/>
          <w:kern w:val="0"/>
          <w:sz w:val="24"/>
          <w:szCs w:val="24"/>
          <w:lang w:val="pt-BR" w:eastAsia="en-US" w:bidi="ar-SA"/>
        </w:rPr>
        <w:t xml:space="preserve">. </w:t>
      </w:r>
      <w:bookmarkStart w:id="0" w:name="_GoBack"/>
      <w:bookmarkEnd w:id="0"/>
    </w:p>
    <w:p>
      <w:pPr>
        <w:pStyle w:val="Normal"/>
        <w:rPr>
          <w:rFonts w:eastAsia="Verdana"/>
          <w:sz w:val="24"/>
          <w:szCs w:val="24"/>
        </w:rPr>
      </w:pPr>
      <w:r>
        <w:rPr>
          <w:rFonts w:eastAsia="Verdana"/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rFonts w:eastAsia="Verdana"/>
          <w:sz w:val="24"/>
          <w:szCs w:val="24"/>
        </w:rPr>
        <w:t xml:space="preserve">O PLENÁRIO DO CONSELHO DE ARQUITETURA E URBANISMO DO DISTRITO FEDERAL - CAU/DF, no uso das competências que lhe confere a seção II, art. 29, do Regimento Interno do CAU/DF, e reunido ordinariamente </w:t>
      </w:r>
      <w:r>
        <w:rPr>
          <w:rFonts w:eastAsia="Verdana" w:cs="Times New Roman"/>
          <w:color w:val="auto"/>
          <w:kern w:val="0"/>
          <w:sz w:val="24"/>
          <w:szCs w:val="24"/>
          <w:lang w:val="pt-BR" w:eastAsia="en-US" w:bidi="ar-SA"/>
        </w:rPr>
        <w:t>por meio de videoconferência</w:t>
      </w:r>
      <w:r>
        <w:rPr>
          <w:rFonts w:eastAsia="Verdana"/>
          <w:sz w:val="24"/>
          <w:szCs w:val="24"/>
        </w:rPr>
        <w:t xml:space="preserve">, no dia </w:t>
      </w:r>
      <w:r>
        <w:rPr>
          <w:rFonts w:eastAsia="Verdana" w:cs="Times New Roman"/>
          <w:color w:val="auto"/>
          <w:kern w:val="0"/>
          <w:sz w:val="24"/>
          <w:szCs w:val="24"/>
          <w:lang w:val="pt-BR" w:eastAsia="en-US" w:bidi="ar-SA"/>
        </w:rPr>
        <w:t>2</w:t>
      </w:r>
      <w:r>
        <w:rPr>
          <w:rFonts w:eastAsia="Verdana"/>
          <w:sz w:val="24"/>
          <w:szCs w:val="24"/>
        </w:rPr>
        <w:t xml:space="preserve">7 de </w:t>
      </w:r>
      <w:r>
        <w:rPr>
          <w:rFonts w:eastAsia="Verdana" w:cs="Times New Roman"/>
          <w:color w:val="auto"/>
          <w:kern w:val="0"/>
          <w:sz w:val="24"/>
          <w:szCs w:val="24"/>
          <w:lang w:val="pt-BR" w:eastAsia="en-US" w:bidi="ar-SA"/>
        </w:rPr>
        <w:t>abril</w:t>
      </w:r>
      <w:r>
        <w:rPr>
          <w:rFonts w:eastAsia="Verdana"/>
          <w:sz w:val="24"/>
          <w:szCs w:val="24"/>
        </w:rPr>
        <w:t xml:space="preserve"> de 2020, após análise do assunto em epígrafe, e</w:t>
      </w:r>
    </w:p>
    <w:p>
      <w:pPr>
        <w:pStyle w:val="Normal"/>
        <w:rPr>
          <w:rFonts w:eastAsia="Verdana"/>
          <w:sz w:val="24"/>
          <w:szCs w:val="24"/>
        </w:rPr>
      </w:pPr>
      <w:r>
        <w:rPr>
          <w:rFonts w:eastAsia="Verdana"/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rFonts w:eastAsia="Verdana"/>
          <w:sz w:val="24"/>
          <w:szCs w:val="24"/>
        </w:rPr>
        <w:t>Considerando os recentes fatos que sinalizam a progressão da disseminação do COVID 19, já reconhecida pela Organização Mundial da Saúde (OMS) como pandemia; e</w:t>
      </w:r>
    </w:p>
    <w:p>
      <w:pPr>
        <w:pStyle w:val="Normal"/>
        <w:rPr>
          <w:rFonts w:eastAsia="Verdana"/>
          <w:sz w:val="24"/>
          <w:szCs w:val="24"/>
        </w:rPr>
      </w:pPr>
      <w:r>
        <w:rPr>
          <w:rFonts w:eastAsia="Verdana"/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rFonts w:eastAsia="Verdana" w:cs="Times New Roman"/>
          <w:b w:val="false"/>
          <w:bCs w:val="false"/>
          <w:sz w:val="24"/>
          <w:szCs w:val="24"/>
          <w:lang w:val="pt-BR"/>
        </w:rPr>
        <w:t>Considerando a necessidade de ações cautelosas em defesa da saúde dos membros do Plenário, convidados e colaboradores do Conselho de Arquitetura e Urbanismo do Distrito Federal.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sz w:val="22"/>
          <w:szCs w:val="22"/>
        </w:rPr>
      </w:pPr>
      <w:r>
        <w:rPr>
          <w:b/>
          <w:sz w:val="24"/>
          <w:szCs w:val="24"/>
        </w:rPr>
        <w:t>DELIBEROU: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rFonts w:eastAsia="Verdana"/>
          <w:sz w:val="24"/>
          <w:szCs w:val="24"/>
        </w:rPr>
        <w:t xml:space="preserve">1 –  </w:t>
      </w:r>
      <w:r>
        <w:rPr>
          <w:rFonts w:eastAsia="Verdana" w:cs="Times New Roman"/>
          <w:b w:val="false"/>
          <w:bCs/>
          <w:sz w:val="24"/>
          <w:szCs w:val="24"/>
          <w:lang w:val="pt-BR"/>
        </w:rPr>
        <w:t xml:space="preserve">Por </w:t>
      </w:r>
      <w:r>
        <w:rPr>
          <w:rFonts w:eastAsia="Verdana" w:cs="Times New Roman"/>
          <w:b w:val="false"/>
          <w:bCs w:val="false"/>
          <w:color w:val="auto"/>
          <w:kern w:val="0"/>
          <w:sz w:val="24"/>
          <w:szCs w:val="24"/>
          <w:lang w:val="pt-BR" w:eastAsia="en-US" w:bidi="ar-SA"/>
        </w:rPr>
        <w:t xml:space="preserve">referendar os termos da Deliberação Plenária </w:t>
      </w:r>
      <w:r>
        <w:rPr>
          <w:rFonts w:eastAsia="Verdana" w:cs="Times New Roman"/>
          <w:b w:val="false"/>
          <w:bCs w:val="false"/>
          <w:i/>
          <w:iCs/>
          <w:color w:val="auto"/>
          <w:kern w:val="0"/>
          <w:sz w:val="24"/>
          <w:szCs w:val="24"/>
          <w:lang w:val="pt-BR" w:eastAsia="en-US" w:bidi="ar-SA"/>
        </w:rPr>
        <w:t>Ad Referendum</w:t>
      </w:r>
      <w:r>
        <w:rPr>
          <w:rFonts w:eastAsia="Verdana" w:cs="Times New Roman"/>
          <w:b w:val="false"/>
          <w:bCs w:val="false"/>
          <w:color w:val="auto"/>
          <w:kern w:val="0"/>
          <w:sz w:val="24"/>
          <w:szCs w:val="24"/>
          <w:lang w:val="pt-BR" w:eastAsia="en-US" w:bidi="ar-SA"/>
        </w:rPr>
        <w:t xml:space="preserve"> n.º 004/2020, que determina:</w:t>
      </w:r>
    </w:p>
    <w:p>
      <w:pPr>
        <w:pStyle w:val="Normal"/>
        <w:rPr>
          <w:rFonts w:ascii="Times New Roman" w:hAnsi="Times New Roman" w:eastAsia="Verdana" w:cs="Times New Roman"/>
          <w:b w:val="false"/>
          <w:b w:val="false"/>
          <w:bCs w:val="false"/>
          <w:color w:val="auto"/>
          <w:kern w:val="0"/>
          <w:sz w:val="24"/>
          <w:szCs w:val="24"/>
          <w:lang w:val="pt-BR" w:eastAsia="en-US" w:bidi="ar-SA"/>
        </w:rPr>
      </w:pPr>
      <w:r>
        <w:rPr>
          <w:rFonts w:eastAsia="Verdana" w:cs="Times New Roman"/>
          <w:b w:val="false"/>
          <w:bCs w:val="false"/>
          <w:color w:val="auto"/>
          <w:kern w:val="0"/>
          <w:sz w:val="24"/>
          <w:szCs w:val="24"/>
          <w:lang w:val="pt-BR" w:eastAsia="en-US" w:bidi="ar-SA"/>
        </w:rPr>
      </w:r>
    </w:p>
    <w:p>
      <w:pPr>
        <w:pStyle w:val="Normal"/>
        <w:ind w:left="2268" w:right="0" w:hanging="0"/>
        <w:rPr>
          <w:sz w:val="24"/>
          <w:szCs w:val="24"/>
        </w:rPr>
      </w:pPr>
      <w:r>
        <w:rPr>
          <w:rFonts w:eastAsia="Verdana" w:cs="Times New Roman"/>
          <w:b w:val="false"/>
          <w:bCs w:val="false"/>
          <w:color w:val="auto"/>
          <w:kern w:val="0"/>
          <w:sz w:val="24"/>
          <w:szCs w:val="24"/>
          <w:lang w:val="pt-BR" w:eastAsia="en-US" w:bidi="ar-SA"/>
        </w:rPr>
        <w:t>1) a suspensão do atendimento ao Público na modalidade presencial no período de 18 a 30 de março de 2020;</w:t>
      </w:r>
    </w:p>
    <w:p>
      <w:pPr>
        <w:pStyle w:val="Cabealho"/>
        <w:ind w:left="2268" w:right="0" w:hanging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Cabealho"/>
        <w:ind w:left="2268" w:right="0" w:hanging="0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>
        <w:rPr>
          <w:rFonts w:eastAsia="Calibri" w:cs="Times New Roman"/>
          <w:color w:val="auto"/>
          <w:kern w:val="0"/>
          <w:sz w:val="24"/>
          <w:szCs w:val="24"/>
          <w:lang w:val="pt-BR" w:eastAsia="en-US" w:bidi="ar-SA"/>
        </w:rPr>
        <w:t>que durante este</w:t>
      </w:r>
      <w:r>
        <w:rPr>
          <w:sz w:val="24"/>
          <w:szCs w:val="24"/>
        </w:rPr>
        <w:t xml:space="preserve"> período todos os atendimentos ao público serão feitos via e-mails ou através do telefone de número (61) 99138 8442, que estará disponível de 9:00 às 15:00;</w:t>
      </w:r>
    </w:p>
    <w:p>
      <w:pPr>
        <w:pStyle w:val="Cabealho"/>
        <w:ind w:left="2268" w:right="0" w:hanging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Cabealho"/>
        <w:ind w:left="2268" w:right="0" w:hanging="0"/>
        <w:rPr>
          <w:sz w:val="24"/>
          <w:szCs w:val="24"/>
        </w:rPr>
      </w:pPr>
      <w:r>
        <w:rPr>
          <w:sz w:val="24"/>
          <w:szCs w:val="24"/>
        </w:rPr>
        <w:t>3) que as dependências do CAU/DF estarão fechadas para o público em geral, sem qualquer exceção;</w:t>
      </w:r>
    </w:p>
    <w:p>
      <w:pPr>
        <w:pStyle w:val="Cabealho"/>
        <w:ind w:left="2268" w:right="0" w:hanging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rFonts w:eastAsia="Verdana"/>
          <w:bCs/>
          <w:sz w:val="24"/>
          <w:szCs w:val="24"/>
        </w:rPr>
      </w:pPr>
      <w:r>
        <w:rPr/>
      </w:r>
    </w:p>
    <w:p>
      <w:pPr>
        <w:pStyle w:val="Normal"/>
        <w:rPr>
          <w:sz w:val="24"/>
          <w:szCs w:val="24"/>
        </w:rPr>
      </w:pPr>
      <w:r>
        <w:rPr>
          <w:rFonts w:eastAsia="Verdana"/>
          <w:bCs/>
          <w:sz w:val="24"/>
          <w:szCs w:val="24"/>
        </w:rPr>
        <w:t xml:space="preserve">2 </w:t>
      </w:r>
      <w:r>
        <w:rPr>
          <w:rFonts w:eastAsia="Verdana"/>
          <w:sz w:val="24"/>
          <w:szCs w:val="24"/>
        </w:rPr>
        <w:t>– Encaminhar esta deliberação para publicação no sítio eletrônico do CAU/DF.</w:t>
      </w:r>
    </w:p>
    <w:p>
      <w:pPr>
        <w:pStyle w:val="Cabealho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rFonts w:eastAsia="Verdana"/>
        </w:rPr>
      </w:pPr>
      <w:r>
        <w:rPr>
          <w:rFonts w:eastAsia="Verdana"/>
          <w:sz w:val="24"/>
          <w:szCs w:val="24"/>
        </w:rPr>
        <w:t>Esta deliberação entra em vigor nesta data.</w:t>
      </w:r>
    </w:p>
    <w:p>
      <w:pPr>
        <w:pStyle w:val="Normal"/>
        <w:rPr>
          <w:sz w:val="24"/>
          <w:szCs w:val="24"/>
          <w:lang w:eastAsia="pt-BR"/>
        </w:rPr>
      </w:pPr>
      <w:r>
        <w:rPr>
          <w:sz w:val="24"/>
          <w:szCs w:val="24"/>
          <w:lang w:eastAsia="pt-BR"/>
        </w:rPr>
      </w:r>
    </w:p>
    <w:p>
      <w:pPr>
        <w:pStyle w:val="Normal"/>
        <w:rPr/>
      </w:pPr>
      <w:r>
        <w:rPr>
          <w:sz w:val="24"/>
          <w:szCs w:val="24"/>
          <w:lang w:eastAsia="pt-BR"/>
        </w:rPr>
        <w:t xml:space="preserve">Com </w:t>
      </w:r>
      <w:r>
        <w:rPr>
          <w:rFonts w:eastAsia="Calibri" w:cs="Times New Roman"/>
          <w:b/>
          <w:color w:val="auto"/>
          <w:kern w:val="0"/>
          <w:sz w:val="24"/>
          <w:szCs w:val="24"/>
          <w:lang w:val="pt-BR" w:eastAsia="pt-BR" w:bidi="ar-SA"/>
        </w:rPr>
        <w:t>10</w:t>
      </w:r>
      <w:r>
        <w:rPr>
          <w:b/>
          <w:bCs/>
          <w:sz w:val="24"/>
          <w:szCs w:val="24"/>
          <w:lang w:eastAsia="pt-BR"/>
        </w:rPr>
        <w:t xml:space="preserve"> votos favoráveis</w:t>
      </w:r>
      <w:r>
        <w:rPr>
          <w:sz w:val="24"/>
          <w:szCs w:val="24"/>
          <w:lang w:eastAsia="pt-BR"/>
        </w:rPr>
        <w:t xml:space="preserve"> dos conselheiros: </w:t>
      </w:r>
      <w:r>
        <w:rPr>
          <w:sz w:val="24"/>
          <w:szCs w:val="24"/>
          <w:lang w:eastAsia="pt-BR"/>
        </w:rPr>
        <w:t xml:space="preserve">André Bello, </w:t>
      </w:r>
      <w:r>
        <w:rPr>
          <w:sz w:val="24"/>
          <w:szCs w:val="24"/>
          <w:lang w:eastAsia="pt-BR"/>
        </w:rPr>
        <w:t xml:space="preserve">Antônio Menezes Júnior, </w:t>
      </w:r>
      <w:r>
        <w:rPr>
          <w:sz w:val="24"/>
          <w:szCs w:val="24"/>
          <w:lang w:eastAsia="pt-BR"/>
        </w:rPr>
        <w:t xml:space="preserve">Daniel Marcos Szwec dos Santos Fernandes, </w:t>
      </w:r>
      <w:r>
        <w:rPr>
          <w:sz w:val="24"/>
          <w:szCs w:val="24"/>
          <w:lang w:eastAsia="pt-BR"/>
        </w:rPr>
        <w:t xml:space="preserve">Gabriela de Souza Tenorio, Giselle Moll Mascarenhas, João Gilberto de Carvalho Accioly, Letícia Miguel Teixeira, Mônica Andréa Blanco, Pedro de Almeida Grilo e Rogério Markiewicz; </w:t>
      </w:r>
      <w:r>
        <w:rPr>
          <w:b/>
          <w:sz w:val="24"/>
          <w:szCs w:val="24"/>
          <w:lang w:eastAsia="pt-BR"/>
        </w:rPr>
        <w:t>00</w:t>
      </w:r>
      <w:r>
        <w:rPr>
          <w:sz w:val="24"/>
          <w:szCs w:val="24"/>
          <w:lang w:eastAsia="pt-BR"/>
        </w:rPr>
        <w:t xml:space="preserve"> ausência; </w:t>
      </w:r>
      <w:r>
        <w:rPr>
          <w:b/>
          <w:sz w:val="24"/>
          <w:szCs w:val="24"/>
          <w:lang w:eastAsia="pt-BR"/>
        </w:rPr>
        <w:t>00</w:t>
      </w:r>
      <w:r>
        <w:rPr>
          <w:sz w:val="24"/>
          <w:szCs w:val="24"/>
          <w:lang w:eastAsia="pt-BR"/>
        </w:rPr>
        <w:t xml:space="preserve"> voto contrário e </w:t>
      </w:r>
      <w:r>
        <w:rPr>
          <w:b/>
          <w:sz w:val="24"/>
          <w:szCs w:val="24"/>
          <w:lang w:eastAsia="pt-BR"/>
        </w:rPr>
        <w:t>00</w:t>
      </w:r>
      <w:r>
        <w:rPr>
          <w:sz w:val="24"/>
          <w:szCs w:val="24"/>
          <w:lang w:eastAsia="pt-BR"/>
        </w:rPr>
        <w:t xml:space="preserve"> abstenção.</w:t>
      </w:r>
    </w:p>
    <w:p>
      <w:pPr>
        <w:pStyle w:val="Normal"/>
        <w:ind w:left="-142" w:hanging="0"/>
        <w:jc w:val="center"/>
        <w:rPr>
          <w:rFonts w:eastAsia="Verdana"/>
          <w:sz w:val="24"/>
          <w:szCs w:val="24"/>
        </w:rPr>
      </w:pPr>
      <w:r>
        <w:rPr>
          <w:rFonts w:eastAsia="Verdana"/>
          <w:sz w:val="24"/>
          <w:szCs w:val="24"/>
        </w:rPr>
      </w:r>
    </w:p>
    <w:p>
      <w:pPr>
        <w:pStyle w:val="Normal"/>
        <w:ind w:left="-142" w:hanging="0"/>
        <w:jc w:val="center"/>
        <w:rPr>
          <w:rFonts w:eastAsia="Verdana"/>
          <w:sz w:val="24"/>
          <w:szCs w:val="24"/>
        </w:rPr>
      </w:pPr>
      <w:r>
        <w:rPr>
          <w:rFonts w:eastAsia="Verdana"/>
          <w:sz w:val="24"/>
          <w:szCs w:val="24"/>
        </w:rPr>
      </w:r>
    </w:p>
    <w:p>
      <w:pPr>
        <w:pStyle w:val="Normal"/>
        <w:ind w:left="-142" w:hanging="0"/>
        <w:jc w:val="center"/>
        <w:rPr>
          <w:rFonts w:eastAsia="Verdana"/>
          <w:sz w:val="24"/>
          <w:szCs w:val="24"/>
        </w:rPr>
      </w:pPr>
      <w:r>
        <w:rPr>
          <w:rFonts w:eastAsia="Verdana"/>
          <w:sz w:val="24"/>
          <w:szCs w:val="24"/>
        </w:rPr>
      </w:r>
    </w:p>
    <w:p>
      <w:pPr>
        <w:pStyle w:val="Normal"/>
        <w:ind w:left="-142" w:hanging="0"/>
        <w:jc w:val="center"/>
        <w:rPr>
          <w:sz w:val="22"/>
          <w:szCs w:val="22"/>
        </w:rPr>
      </w:pPr>
      <w:r>
        <w:rPr>
          <w:rFonts w:eastAsia="Verdana"/>
          <w:sz w:val="24"/>
          <w:szCs w:val="24"/>
        </w:rPr>
        <w:t xml:space="preserve">Brasília - DF, </w:t>
      </w:r>
      <w:r>
        <w:rPr>
          <w:rFonts w:eastAsia="Verdana" w:cs="Times New Roman"/>
          <w:color w:val="auto"/>
          <w:kern w:val="0"/>
          <w:sz w:val="24"/>
          <w:szCs w:val="24"/>
          <w:lang w:val="pt-BR" w:eastAsia="en-US" w:bidi="ar-SA"/>
        </w:rPr>
        <w:t>2</w:t>
      </w:r>
      <w:r>
        <w:rPr>
          <w:rFonts w:eastAsia="Verdana"/>
          <w:sz w:val="24"/>
          <w:szCs w:val="24"/>
        </w:rPr>
        <w:t>7 de abril de 2020.</w:t>
      </w:r>
    </w:p>
    <w:p>
      <w:pPr>
        <w:pStyle w:val="Normal"/>
        <w:rPr>
          <w:rFonts w:eastAsia="Verdana"/>
          <w:sz w:val="24"/>
          <w:szCs w:val="24"/>
        </w:rPr>
      </w:pPr>
      <w:r>
        <w:rPr>
          <w:rFonts w:eastAsia="Verdana"/>
          <w:sz w:val="24"/>
          <w:szCs w:val="24"/>
        </w:rPr>
      </w:r>
    </w:p>
    <w:p>
      <w:pPr>
        <w:pStyle w:val="Normal"/>
        <w:rPr>
          <w:rFonts w:eastAsia="Verdana"/>
          <w:sz w:val="24"/>
          <w:szCs w:val="24"/>
        </w:rPr>
      </w:pPr>
      <w:r>
        <w:rPr>
          <w:rFonts w:eastAsia="Verdana"/>
          <w:sz w:val="24"/>
          <w:szCs w:val="24"/>
        </w:rPr>
      </w:r>
    </w:p>
    <w:p>
      <w:pPr>
        <w:pStyle w:val="Normal"/>
        <w:rPr>
          <w:rFonts w:eastAsia="Verdana"/>
          <w:sz w:val="24"/>
          <w:szCs w:val="24"/>
        </w:rPr>
      </w:pPr>
      <w:r>
        <w:rPr>
          <w:rFonts w:eastAsia="Verdana"/>
          <w:sz w:val="24"/>
          <w:szCs w:val="24"/>
        </w:rPr>
      </w:r>
    </w:p>
    <w:p>
      <w:pPr>
        <w:pStyle w:val="Normal"/>
        <w:rPr>
          <w:rFonts w:eastAsia="Verdana"/>
          <w:sz w:val="24"/>
          <w:szCs w:val="24"/>
        </w:rPr>
      </w:pPr>
      <w:r>
        <w:rPr>
          <w:rFonts w:eastAsia="Verdana"/>
          <w:sz w:val="24"/>
          <w:szCs w:val="24"/>
        </w:rPr>
      </w:r>
    </w:p>
    <w:p>
      <w:pPr>
        <w:pStyle w:val="Normal"/>
        <w:rPr>
          <w:rFonts w:eastAsia="Verdana"/>
          <w:sz w:val="24"/>
          <w:szCs w:val="24"/>
        </w:rPr>
      </w:pPr>
      <w:r>
        <w:rPr>
          <w:rFonts w:eastAsia="Verdana"/>
          <w:sz w:val="24"/>
          <w:szCs w:val="24"/>
        </w:rPr>
      </w:r>
    </w:p>
    <w:p>
      <w:pPr>
        <w:pStyle w:val="Normal"/>
        <w:ind w:left="-142" w:hanging="0"/>
        <w:jc w:val="center"/>
        <w:rPr>
          <w:rFonts w:eastAsia="Verdana"/>
          <w:b/>
          <w:b/>
        </w:rPr>
      </w:pPr>
      <w:r>
        <w:rPr>
          <w:rFonts w:eastAsia="Verdana"/>
          <w:b/>
          <w:sz w:val="24"/>
          <w:szCs w:val="24"/>
        </w:rPr>
        <w:t xml:space="preserve">Daniel Mangabeira da Vinha </w:t>
      </w:r>
    </w:p>
    <w:p>
      <w:pPr>
        <w:pStyle w:val="Normal"/>
        <w:ind w:left="-142" w:hanging="0"/>
        <w:jc w:val="center"/>
        <w:rPr/>
      </w:pPr>
      <w:r>
        <w:rPr>
          <w:rFonts w:eastAsia="Verdana"/>
          <w:sz w:val="24"/>
          <w:szCs w:val="24"/>
        </w:rPr>
        <w:t>Presidente do CAU/DF</w:t>
      </w:r>
    </w:p>
    <w:sectPr>
      <w:headerReference w:type="default" r:id="rId2"/>
      <w:footerReference w:type="default" r:id="rId3"/>
      <w:type w:val="nextPage"/>
      <w:pgSz w:w="11906" w:h="16838"/>
      <w:pgMar w:left="1701" w:right="1134" w:header="284" w:top="1701" w:footer="227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 Light">
    <w:charset w:val="00"/>
    <w:family w:val="roman"/>
    <w:pitch w:val="variable"/>
  </w:font>
  <w:font w:name="Cambria">
    <w:charset w:val="00"/>
    <w:family w:val="roman"/>
    <w:pitch w:val="variable"/>
  </w:font>
  <w:font w:name="Tahoma"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DaxCondensed-Regular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ind w:left="-1701" w:right="-851" w:hanging="0"/>
      <w:jc w:val="center"/>
      <w:rPr/>
    </w:pPr>
    <w:r>
      <mc:AlternateContent>
        <mc:Choice Requires="wps">
          <w:drawing>
            <wp:anchor behindDoc="1" distT="0" distB="0" distL="0" distR="0" simplePos="0" locked="0" layoutInCell="1" allowOverlap="1" relativeHeight="3" wp14:anchorId="233D3F2A">
              <wp:simplePos x="0" y="0"/>
              <wp:positionH relativeFrom="margin">
                <wp:posOffset>-4445</wp:posOffset>
              </wp:positionH>
              <wp:positionV relativeFrom="paragraph">
                <wp:posOffset>-21590</wp:posOffset>
              </wp:positionV>
              <wp:extent cx="5738495" cy="13970"/>
              <wp:effectExtent l="0" t="0" r="19050" b="28575"/>
              <wp:wrapNone/>
              <wp:docPr id="1" name="Conector reto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5738040" cy="936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0.4pt,-2.1pt" to="451.35pt,-1.4pt" ID="Conector reto 3" stroked="t" style="position:absolute;flip:y;mso-position-horizontal-relative:margin" wp14:anchorId="233D3F2A">
              <v:stroke color="#1c3942" weight="19080" joinstyle="round" endcap="flat"/>
              <v:fill o:detectmouseclick="t" on="false"/>
            </v:line>
          </w:pict>
        </mc:Fallback>
      </mc:AlternateContent>
    </w: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sz w:val="16"/>
        <w:szCs w:val="16"/>
        <w:rFonts w:ascii="DaxCondensed-Regular" w:hAnsi="DaxCondensed-Regular"/>
      </w:rPr>
      <w:instrText> PAGE </w:instrText>
    </w:r>
    <w:r>
      <w:rPr>
        <w:sz w:val="16"/>
        <w:szCs w:val="16"/>
        <w:rFonts w:ascii="DaxCondensed-Regular" w:hAnsi="DaxCondensed-Regular"/>
      </w:rPr>
      <w:fldChar w:fldCharType="separate"/>
    </w:r>
    <w:r>
      <w:rPr>
        <w:sz w:val="16"/>
        <w:szCs w:val="16"/>
        <w:rFonts w:ascii="DaxCondensed-Regular" w:hAnsi="DaxCondensed-Regular"/>
      </w:rPr>
      <w:t>2</w:t>
    </w:r>
    <w:r>
      <w:rPr>
        <w:sz w:val="16"/>
        <w:szCs w:val="16"/>
        <w:rFonts w:ascii="DaxCondensed-Regular" w:hAnsi="DaxCondensed-Regular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sz w:val="16"/>
        <w:szCs w:val="16"/>
        <w:rFonts w:ascii="DaxCondensed-Regular" w:hAnsi="DaxCondensed-Regular"/>
      </w:rPr>
      <w:instrText> NUMPAGES </w:instrText>
    </w:r>
    <w:r>
      <w:rPr>
        <w:sz w:val="16"/>
        <w:szCs w:val="16"/>
        <w:rFonts w:ascii="DaxCondensed-Regular" w:hAnsi="DaxCondensed-Regular"/>
      </w:rPr>
      <w:fldChar w:fldCharType="separate"/>
    </w:r>
    <w:r>
      <w:rPr>
        <w:sz w:val="16"/>
        <w:szCs w:val="16"/>
        <w:rFonts w:ascii="DaxCondensed-Regular" w:hAnsi="DaxCondensed-Regular"/>
      </w:rPr>
      <w:t>2</w:t>
    </w:r>
    <w:r>
      <w:rPr>
        <w:sz w:val="16"/>
        <w:szCs w:val="16"/>
        <w:rFonts w:ascii="DaxCondensed-Regular" w:hAnsi="DaxCondensed-Regular"/>
      </w:rPr>
      <w:fldChar w:fldCharType="end"/>
    </w:r>
  </w:p>
  <w:p>
    <w:pPr>
      <w:pStyle w:val="Normal"/>
      <w:ind w:left="-1701" w:right="-851" w:hanging="0"/>
      <w:jc w:val="center"/>
      <w:rPr>
        <w:rFonts w:ascii="DaxCondensed-Regular" w:hAnsi="DaxCondensed-Regular"/>
        <w:color w:val="1C3942"/>
        <w:sz w:val="8"/>
        <w:szCs w:val="8"/>
      </w:rPr>
    </w:pPr>
    <w:r>
      <w:rPr>
        <w:rFonts w:ascii="DaxCondensed-Regular" w:hAnsi="DaxCondensed-Regular"/>
        <w:color w:val="1C3942"/>
        <w:sz w:val="8"/>
        <w:szCs w:val="8"/>
      </w:rPr>
    </w:r>
  </w:p>
  <w:p>
    <w:pPr>
      <w:pStyle w:val="Normal"/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>
    <w:pPr>
      <w:pStyle w:val="Normal"/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ind w:left="-1701" w:right="-851" w:hanging="0"/>
      <w:jc w:val="left"/>
      <w:rPr/>
    </w:pPr>
    <w:r>
      <w:rPr/>
    </w:r>
  </w:p>
  <w:p>
    <w:pPr>
      <w:pStyle w:val="Rodap"/>
      <w:ind w:right="-851" w:hanging="0"/>
      <w:jc w:val="left"/>
      <w:rPr/>
    </w:pPr>
    <w:r>
      <w:rPr/>
    </w:r>
  </w:p>
  <w:p>
    <w:pPr>
      <w:pStyle w:val="Rodap"/>
      <w:ind w:right="-851" w:hanging="0"/>
      <w:jc w:val="left"/>
      <w:rPr>
        <w:rFonts w:ascii="Arial" w:hAnsi="Arial"/>
        <w:color w:val="1C3942"/>
        <w:sz w:val="22"/>
      </w:rPr>
    </w:pPr>
    <w:r>
      <w:rPr/>
      <w:object>
        <v:shape id="ole_rId1" style="width:453.3pt;height:42.55pt" o:ole="">
          <v:imagedata r:id="rId2" o:title=""/>
        </v:shape>
        <o:OLEObject Type="Embed" ProgID="CorelDraw.Graphic.16" ShapeID="ole_rId1" DrawAspect="Content" ObjectID="_1006088290" r:id="rId1"/>
      </w:object>
    </w:r>
  </w:p>
</w:hdr>
</file>

<file path=word/settings.xml><?xml version="1.0" encoding="utf-8"?>
<w:settings xmlns:w="http://schemas.openxmlformats.org/wordprocessingml/2006/main">
  <w:zoom w:percent="120"/>
  <w:defaultTabStop w:val="709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Cs w:val="24"/>
        <w:lang w:val="pt-BR" w:eastAsia="zh-CN" w:bidi="hi-IN"/>
      </w:rPr>
    </w:rPrDefault>
    <w:pPrDefault>
      <w:pPr>
        <w:widowControl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27adf"/>
    <w:pPr>
      <w:widowControl/>
      <w:kinsoku w:val="true"/>
      <w:overflowPunct w:val="true"/>
      <w:autoSpaceDE w:val="true"/>
      <w:bidi w:val="0"/>
      <w:jc w:val="both"/>
    </w:pPr>
    <w:rPr>
      <w:rFonts w:ascii="Times New Roman" w:hAnsi="Times New Roman" w:eastAsia="Calibri" w:cs="Times New Roman"/>
      <w:color w:val="auto"/>
      <w:kern w:val="0"/>
      <w:sz w:val="24"/>
      <w:szCs w:val="24"/>
      <w:lang w:val="pt-BR" w:eastAsia="en-US" w:bidi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 w:val="true"/>
      <w:keepLines/>
      <w:spacing w:before="240" w:after="0"/>
      <w:outlineLvl w:val="0"/>
    </w:pPr>
    <w:rPr>
      <w:rFonts w:ascii="Calibri Light" w:hAnsi="Calibri Light" w:eastAsia="Times New Roman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 w:val="true"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 w:val="true"/>
      <w:keepLines/>
      <w:spacing w:before="40" w:after="0"/>
      <w:outlineLvl w:val="2"/>
    </w:pPr>
    <w:rPr>
      <w:rFonts w:ascii="Calibri Light" w:hAnsi="Calibri Light" w:eastAsia="Times New Roman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 w:val="true"/>
      <w:jc w:val="center"/>
      <w:outlineLvl w:val="3"/>
    </w:pPr>
    <w:rPr>
      <w:b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2Char" w:customStyle="1">
    <w:name w:val="Título 2 Char"/>
    <w:link w:val="Ttulo2"/>
    <w:qFormat/>
    <w:rsid w:val="00727adf"/>
    <w:rPr>
      <w:rFonts w:ascii="Times New Roman" w:hAnsi="Times New Roman" w:eastAsia="Times New Roman" w:cs="Times New Roman"/>
      <w:b/>
      <w:sz w:val="24"/>
      <w:szCs w:val="20"/>
      <w:lang w:eastAsia="pt-BR"/>
    </w:rPr>
  </w:style>
  <w:style w:type="character" w:styleId="CabealhoChar" w:customStyle="1">
    <w:name w:val="Cabeçalho Char"/>
    <w:link w:val="Cabealho"/>
    <w:qFormat/>
    <w:rsid w:val="00727adf"/>
    <w:rPr>
      <w:rFonts w:ascii="Cambria" w:hAnsi="Cambria" w:eastAsia="MS Mincho" w:cs="Times New Roman"/>
      <w:sz w:val="24"/>
      <w:szCs w:val="24"/>
    </w:rPr>
  </w:style>
  <w:style w:type="character" w:styleId="RodapChar" w:customStyle="1">
    <w:name w:val="Rodapé Char"/>
    <w:link w:val="Rodap"/>
    <w:uiPriority w:val="99"/>
    <w:qFormat/>
    <w:rsid w:val="00727adf"/>
    <w:rPr>
      <w:rFonts w:ascii="Cambria" w:hAnsi="Cambria" w:eastAsia="MS Mincho" w:cs="Times New Roman"/>
      <w:sz w:val="24"/>
      <w:szCs w:val="24"/>
    </w:rPr>
  </w:style>
  <w:style w:type="character" w:styleId="RecuodecorpodetextoChar" w:customStyle="1">
    <w:name w:val="Recuo de corpo de texto Char"/>
    <w:link w:val="Recuodecorpodetexto"/>
    <w:qFormat/>
    <w:rsid w:val="00727adf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CorpodetextoChar" w:customStyle="1">
    <w:name w:val="Corpo de texto Char"/>
    <w:link w:val="Corpodetexto"/>
    <w:qFormat/>
    <w:rsid w:val="00727adf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Corpodetexto2Char" w:customStyle="1">
    <w:name w:val="Corpo de texto 2 Char"/>
    <w:link w:val="Corpodetexto2"/>
    <w:uiPriority w:val="99"/>
    <w:qFormat/>
    <w:rsid w:val="00b00899"/>
    <w:rPr>
      <w:rFonts w:ascii="Times New Roman" w:hAnsi="Times New Roman" w:eastAsia="MS Mincho" w:cs="Times New Roman"/>
      <w:sz w:val="28"/>
      <w:szCs w:val="28"/>
    </w:rPr>
  </w:style>
  <w:style w:type="character" w:styleId="Ttulo1Char" w:customStyle="1">
    <w:name w:val="Título 1 Char"/>
    <w:link w:val="Ttulo1"/>
    <w:uiPriority w:val="9"/>
    <w:qFormat/>
    <w:rsid w:val="00155cc3"/>
    <w:rPr>
      <w:rFonts w:ascii="Calibri Light" w:hAnsi="Calibri Light" w:eastAsia="Times New Roman" w:cs="Times New Roman"/>
      <w:color w:val="2E74B5"/>
      <w:sz w:val="32"/>
      <w:szCs w:val="32"/>
    </w:rPr>
  </w:style>
  <w:style w:type="character" w:styleId="Ttulo3Char" w:customStyle="1">
    <w:name w:val="Título 3 Char"/>
    <w:link w:val="Ttulo3"/>
    <w:uiPriority w:val="9"/>
    <w:semiHidden/>
    <w:qFormat/>
    <w:rsid w:val="00155cc3"/>
    <w:rPr>
      <w:rFonts w:ascii="Calibri Light" w:hAnsi="Calibri Light" w:eastAsia="Times New Roman" w:cs="Times New Roman"/>
      <w:color w:val="1F4D78"/>
      <w:sz w:val="24"/>
      <w:szCs w:val="24"/>
    </w:rPr>
  </w:style>
  <w:style w:type="character" w:styleId="Ttulo4Char" w:customStyle="1">
    <w:name w:val="Título 4 Char"/>
    <w:link w:val="Ttulo4"/>
    <w:uiPriority w:val="9"/>
    <w:qFormat/>
    <w:rsid w:val="00d714e1"/>
    <w:rPr>
      <w:rFonts w:ascii="Times New Roman" w:hAnsi="Times New Roman" w:eastAsia="MS Mincho" w:cs="Times New Roman"/>
      <w:b/>
      <w:sz w:val="24"/>
      <w:szCs w:val="24"/>
    </w:rPr>
  </w:style>
  <w:style w:type="character" w:styleId="TextodebaloChar" w:customStyle="1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styleId="Recuodecorpodetexto2Char" w:customStyle="1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styleId="Appleconvertedspace" w:customStyle="1">
    <w:name w:val="apple-converted-space"/>
    <w:qFormat/>
    <w:rsid w:val="00407584"/>
    <w:rPr/>
  </w:style>
  <w:style w:type="character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styleId="Corpodetexto3Char" w:customStyle="1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styleId="Parag2Char" w:customStyle="1">
    <w:name w:val="parag2 Char"/>
    <w:link w:val="parag2"/>
    <w:qFormat/>
    <w:rsid w:val="00a22ca8"/>
    <w:rPr>
      <w:rFonts w:eastAsia="Times New Roman"/>
      <w:sz w:val="24"/>
      <w:szCs w:val="24"/>
    </w:rPr>
  </w:style>
  <w:style w:type="character" w:styleId="TtuloChar" w:customStyle="1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styleId="CabealhodamensagemChar" w:customStyle="1">
    <w:name w:val="Cabeçalho da mensagem Char"/>
    <w:link w:val="Cabealhodamensagem"/>
    <w:uiPriority w:val="99"/>
    <w:semiHidden/>
    <w:qFormat/>
    <w:rsid w:val="009c0f42"/>
    <w:rPr>
      <w:rFonts w:ascii="Calibri Light" w:hAnsi="Calibri Light" w:eastAsia="Times New Roman" w:cs="Times New Roman"/>
      <w:sz w:val="24"/>
      <w:szCs w:val="24"/>
      <w:shd w:fill="CCCCCC" w:val="clear"/>
      <w:lang w:eastAsia="en-US"/>
    </w:rPr>
  </w:style>
  <w:style w:type="character" w:styleId="Strong">
    <w:name w:val="Strong"/>
    <w:basedOn w:val="DefaultParagraphFont"/>
    <w:uiPriority w:val="22"/>
    <w:qFormat/>
    <w:rsid w:val="001412f5"/>
    <w:rPr>
      <w:b/>
      <w:bCs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link w:val="CorpodetextoChar"/>
    <w:rsid w:val="00727adf"/>
    <w:pPr/>
    <w:rPr>
      <w:rFonts w:eastAsia="Times New Roman"/>
      <w:szCs w:val="20"/>
      <w:lang w:eastAsia="pt-BR"/>
    </w:rPr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nhideWhenUsed/>
    <w:rsid w:val="00727adf"/>
    <w:pPr>
      <w:tabs>
        <w:tab w:val="clear" w:pos="709"/>
        <w:tab w:val="center" w:pos="4320" w:leader="none"/>
        <w:tab w:val="right" w:pos="8640" w:leader="none"/>
      </w:tabs>
    </w:pPr>
    <w:rPr/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lear" w:pos="709"/>
        <w:tab w:val="center" w:pos="4320" w:leader="none"/>
        <w:tab w:val="right" w:pos="8640" w:leader="none"/>
      </w:tabs>
    </w:pPr>
    <w:rPr/>
  </w:style>
  <w:style w:type="paragraph" w:styleId="ListParagraph">
    <w:name w:val="List Paragraph"/>
    <w:basedOn w:val="Normal"/>
    <w:uiPriority w:val="34"/>
    <w:qFormat/>
    <w:rsid w:val="00727adf"/>
    <w:pPr>
      <w:spacing w:before="0" w:after="0"/>
      <w:ind w:left="720" w:hanging="0"/>
      <w:contextualSpacing/>
    </w:pPr>
    <w:rPr/>
  </w:style>
  <w:style w:type="paragraph" w:styleId="Corpodotextorecuado">
    <w:name w:val="Body Text Indent"/>
    <w:basedOn w:val="Normal"/>
    <w:link w:val="RecuodecorpodetextoChar"/>
    <w:rsid w:val="00727adf"/>
    <w:pPr>
      <w:ind w:left="720" w:hanging="0"/>
    </w:pPr>
    <w:rPr>
      <w:rFonts w:eastAsia="Times New Roman"/>
      <w:szCs w:val="20"/>
      <w:lang w:eastAsia="pt-BR"/>
    </w:rPr>
  </w:style>
  <w:style w:type="paragraph" w:styleId="BodyText2">
    <w:name w:val="Body Text 2"/>
    <w:basedOn w:val="Normal"/>
    <w:link w:val="Corpodetexto2Char"/>
    <w:uiPriority w:val="99"/>
    <w:unhideWhenUsed/>
    <w:qFormat/>
    <w:rsid w:val="00b00899"/>
    <w:pPr/>
    <w:rPr>
      <w:sz w:val="28"/>
      <w:szCs w:val="28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b13e1b"/>
    <w:pPr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Recuodecorpodetexto2Char"/>
    <w:uiPriority w:val="99"/>
    <w:unhideWhenUsed/>
    <w:qFormat/>
    <w:rsid w:val="00fd05a6"/>
    <w:pPr>
      <w:ind w:left="3686" w:hanging="0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BodyText3">
    <w:name w:val="Body Text 3"/>
    <w:basedOn w:val="Normal"/>
    <w:link w:val="Corpodetexto3Char"/>
    <w:uiPriority w:val="99"/>
    <w:unhideWhenUsed/>
    <w:qFormat/>
    <w:rsid w:val="005542f6"/>
    <w:pPr/>
    <w:rPr>
      <w:rFonts w:ascii="Calibri" w:hAnsi="Calibri" w:cs="Arial"/>
      <w:color w:val="1F1A17"/>
      <w:lang w:eastAsia="pt-BR"/>
    </w:rPr>
  </w:style>
  <w:style w:type="paragraph" w:styleId="Parag2" w:customStyle="1">
    <w:name w:val="parag2"/>
    <w:basedOn w:val="Normal"/>
    <w:link w:val="parag2Char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Ttulododocument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abedamensagemantes" w:customStyle="1">
    <w:name w:val="Cabeç. da mensagem antes"/>
    <w:basedOn w:val="MessageHeader"/>
    <w:next w:val="MessageHeader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clear" w:pos="709"/>
        <w:tab w:val="left" w:pos="1560" w:leader="none"/>
      </w:tabs>
      <w:spacing w:lineRule="atLeast" w:line="415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MessageHeader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hAnsi="Calibri Light" w:eastAsia="Times New Roman"/>
    </w:rPr>
  </w:style>
  <w:style w:type="paragraph" w:styleId="PargrafodaLista1" w:customStyle="1">
    <w:name w:val="Parágrafo da Lista1"/>
    <w:basedOn w:val="Normal"/>
    <w:qFormat/>
    <w:rsid w:val="00190bf9"/>
    <w:pPr>
      <w:suppressAutoHyphens w:val="true"/>
      <w:spacing w:before="0" w:after="0"/>
      <w:ind w:left="720" w:hanging="0"/>
      <w:contextualSpacing/>
    </w:pPr>
    <w:rPr/>
  </w:style>
  <w:style w:type="paragraph" w:styleId="Estilo" w:customStyle="1">
    <w:name w:val="Estilo"/>
    <w:qFormat/>
    <w:rsid w:val="00f115f7"/>
    <w:pPr>
      <w:widowControl w:val="false"/>
      <w:suppressAutoHyphens w:val="true"/>
      <w:kinsoku w:val="true"/>
      <w:overflowPunct w:val="true"/>
      <w:autoSpaceDE w:val="true"/>
      <w:bidi w:val="0"/>
      <w:jc w:val="left"/>
    </w:pPr>
    <w:rPr>
      <w:rFonts w:ascii="Arial" w:hAnsi="Arial" w:eastAsia="Times New Roman" w:cs="Arial"/>
      <w:color w:val="auto"/>
      <w:kern w:val="0"/>
      <w:sz w:val="24"/>
      <w:szCs w:val="24"/>
      <w:lang w:val="pt-BR" w:eastAsia="zh-CN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rsid w:val="006c4650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8800BD-CCF1-43D6-9312-4A74AC0AA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Application>LibreOffice/6.3.3.2$Windows_X86_64 LibreOffice_project/a64200df03143b798afd1ec74a12ab50359878ed</Application>
  <Pages>2</Pages>
  <Words>351</Words>
  <Characters>1913</Characters>
  <CharactersWithSpaces>2249</CharactersWithSpaces>
  <Paragraphs>26</Paragraphs>
  <Company>CAU/DF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2020-01-30T17:32:00Z</dcterms:created>
  <dc:creator>Anderson Viana</dc:creator>
  <dc:description/>
  <dc:language>pt-BR</dc:language>
  <cp:lastModifiedBy/>
  <cp:lastPrinted>2020-02-21T14:12:00Z</cp:lastPrinted>
  <dcterms:modified xsi:type="dcterms:W3CDTF">2020-04-28T09:19:27Z</dcterms:modified>
  <cp:revision>40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