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embeddings/oleObject1.bin" ContentType="application/vnd.openxmlformats-officedocument.oleObject"/>
  <Override PartName="/word/theme/theme1.xml" ContentType="application/vnd.openxmlformats-officedocument.theme+xml"/>
  <Override PartName="/word/media/image1.wmf" ContentType="image/x-wmf"/>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9180" w:type="dxa"/>
        <w:jc w:val="left"/>
        <w:tblInd w:w="-108" w:type="dxa"/>
        <w:tblCellMar>
          <w:top w:w="0" w:type="dxa"/>
          <w:left w:w="108" w:type="dxa"/>
          <w:bottom w:w="0" w:type="dxa"/>
          <w:right w:w="108" w:type="dxa"/>
        </w:tblCellMar>
        <w:tblLook w:firstRow="1" w:noVBand="1" w:lastRow="0" w:firstColumn="1" w:lastColumn="0" w:noHBand="0" w:val="04a0"/>
      </w:tblPr>
      <w:tblGrid>
        <w:gridCol w:w="2234"/>
        <w:gridCol w:w="6945"/>
      </w:tblGrid>
      <w:tr>
        <w:trPr/>
        <w:tc>
          <w:tcPr>
            <w:tcW w:w="2234" w:type="dxa"/>
            <w:tcBorders>
              <w:top w:val="single" w:sz="4" w:space="0" w:color="000000"/>
              <w:bottom w:val="single" w:sz="4" w:space="0" w:color="000000"/>
              <w:right w:val="single" w:sz="4" w:space="0" w:color="000000"/>
            </w:tcBorders>
            <w:shd w:color="auto" w:fill="F2F2F2" w:val="clear"/>
            <w:vAlign w:val="center"/>
          </w:tcPr>
          <w:p>
            <w:pPr>
              <w:pStyle w:val="Ttulo2"/>
              <w:rPr>
                <w:b w:val="false"/>
                <w:b w:val="false"/>
                <w:szCs w:val="24"/>
              </w:rPr>
            </w:pPr>
            <w:r>
              <w:rPr>
                <w:b w:val="false"/>
                <w:szCs w:val="24"/>
              </w:rPr>
              <w:t>PROCESSO</w:t>
            </w:r>
          </w:p>
        </w:tc>
        <w:tc>
          <w:tcPr>
            <w:tcW w:w="6945" w:type="dxa"/>
            <w:tcBorders>
              <w:top w:val="single" w:sz="4" w:space="0" w:color="000000"/>
              <w:left w:val="single" w:sz="4" w:space="0" w:color="000000"/>
              <w:bottom w:val="single" w:sz="4" w:space="0" w:color="000000"/>
            </w:tcBorders>
            <w:shd w:fill="auto" w:val="clear"/>
          </w:tcPr>
          <w:p>
            <w:pPr>
              <w:pStyle w:val="Cabealho"/>
              <w:tabs>
                <w:tab w:val="clear" w:pos="4320"/>
                <w:tab w:val="clear" w:pos="8640"/>
                <w:tab w:val="left" w:pos="2780" w:leader="none"/>
              </w:tabs>
              <w:spacing w:lineRule="atLeast" w:line="240"/>
              <w:ind w:right="113" w:hanging="0"/>
              <w:rPr>
                <w:rFonts w:ascii="Times New Roman" w:hAnsi="Times New Roman"/>
                <w:b w:val="false"/>
                <w:b w:val="false"/>
                <w:bCs w:val="false"/>
                <w:i w:val="false"/>
                <w:i w:val="false"/>
                <w:caps w:val="false"/>
                <w:smallCaps w:val="false"/>
                <w:color w:val="000000"/>
                <w:spacing w:val="0"/>
                <w:sz w:val="24"/>
                <w:szCs w:val="24"/>
              </w:rPr>
            </w:pPr>
            <w:r>
              <w:rPr>
                <w:b w:val="false"/>
                <w:bCs w:val="false"/>
                <w:i w:val="false"/>
                <w:caps w:val="false"/>
                <w:smallCaps w:val="false"/>
                <w:color w:val="000000"/>
                <w:spacing w:val="0"/>
                <w:sz w:val="24"/>
                <w:szCs w:val="24"/>
              </w:rPr>
            </w:r>
          </w:p>
        </w:tc>
      </w:tr>
      <w:tr>
        <w:trPr/>
        <w:tc>
          <w:tcPr>
            <w:tcW w:w="2234" w:type="dxa"/>
            <w:tcBorders>
              <w:top w:val="single" w:sz="4" w:space="0" w:color="000000"/>
              <w:bottom w:val="single" w:sz="4" w:space="0" w:color="000000"/>
              <w:right w:val="single" w:sz="4" w:space="0" w:color="000000"/>
            </w:tcBorders>
            <w:shd w:color="auto" w:fill="F2F2F2" w:val="clear"/>
            <w:vAlign w:val="center"/>
          </w:tcPr>
          <w:p>
            <w:pPr>
              <w:pStyle w:val="Cabealho"/>
              <w:spacing w:lineRule="atLeast" w:line="240"/>
              <w:rPr>
                <w:b/>
                <w:b/>
              </w:rPr>
            </w:pPr>
            <w:r>
              <w:rPr/>
              <w:t>INTERRESSADO</w:t>
            </w:r>
          </w:p>
        </w:tc>
        <w:tc>
          <w:tcPr>
            <w:tcW w:w="6945" w:type="dxa"/>
            <w:tcBorders>
              <w:top w:val="single" w:sz="4" w:space="0" w:color="000000"/>
              <w:left w:val="single" w:sz="4" w:space="0" w:color="000000"/>
              <w:bottom w:val="single" w:sz="4" w:space="0" w:color="000000"/>
            </w:tcBorders>
            <w:shd w:fill="auto" w:val="clear"/>
            <w:vAlign w:val="center"/>
          </w:tcPr>
          <w:p>
            <w:pPr>
              <w:pStyle w:val="Cabealho"/>
              <w:spacing w:lineRule="atLeast" w:line="240"/>
              <w:rPr>
                <w:rFonts w:eastAsia="Times New Roman"/>
                <w:bCs/>
                <w:lang w:eastAsia="pt-BR"/>
              </w:rPr>
            </w:pPr>
            <w:r>
              <w:rPr>
                <w:rFonts w:eastAsia="Times New Roman"/>
                <w:bCs/>
                <w:lang w:eastAsia="pt-BR"/>
              </w:rPr>
              <w:t>CAU/DF</w:t>
            </w:r>
          </w:p>
        </w:tc>
      </w:tr>
      <w:tr>
        <w:trPr>
          <w:trHeight w:val="94" w:hRule="atLeast"/>
        </w:trPr>
        <w:tc>
          <w:tcPr>
            <w:tcW w:w="2234" w:type="dxa"/>
            <w:tcBorders>
              <w:top w:val="single" w:sz="4" w:space="0" w:color="000000"/>
              <w:bottom w:val="single" w:sz="4" w:space="0" w:color="000000"/>
              <w:right w:val="single" w:sz="4" w:space="0" w:color="000000"/>
            </w:tcBorders>
            <w:shd w:color="auto" w:fill="F2F2F2" w:val="clear"/>
            <w:vAlign w:val="center"/>
          </w:tcPr>
          <w:p>
            <w:pPr>
              <w:pStyle w:val="Cabealho"/>
              <w:spacing w:lineRule="atLeast" w:line="240"/>
              <w:rPr>
                <w:rFonts w:ascii="Times New Roman" w:hAnsi="Times New Roman" w:cs="Times New Roman"/>
                <w:color w:val="222124"/>
                <w:highlight w:val="white"/>
                <w:lang w:eastAsia="en-US"/>
              </w:rPr>
            </w:pPr>
            <w:r>
              <w:rPr/>
              <w:t>ASSUNTO</w:t>
            </w:r>
          </w:p>
        </w:tc>
        <w:tc>
          <w:tcPr>
            <w:tcW w:w="6945" w:type="dxa"/>
            <w:tcBorders>
              <w:top w:val="single" w:sz="4" w:space="0" w:color="000000"/>
              <w:left w:val="single" w:sz="4" w:space="0" w:color="000000"/>
              <w:bottom w:val="single" w:sz="4" w:space="0" w:color="000000"/>
            </w:tcBorders>
            <w:shd w:fill="auto" w:val="clear"/>
            <w:vAlign w:val="center"/>
          </w:tcPr>
          <w:p>
            <w:pPr>
              <w:pStyle w:val="Normal"/>
              <w:shd w:val="clear" w:color="auto" w:fill="FFFFFF"/>
              <w:spacing w:lineRule="exact" w:line="244" w:before="4" w:after="0"/>
              <w:jc w:val="both"/>
              <w:rPr>
                <w:sz w:val="24"/>
                <w:szCs w:val="24"/>
              </w:rPr>
            </w:pPr>
            <w:r>
              <w:rPr>
                <w:sz w:val="24"/>
                <w:szCs w:val="24"/>
              </w:rPr>
              <w:t xml:space="preserve">PRORROGAÇÃO MEDIDAS PREVENTIVAS DE REDUÇÃO DOS RISCOS À SAÚDE </w:t>
            </w:r>
          </w:p>
        </w:tc>
      </w:tr>
    </w:tbl>
    <w:p>
      <w:pPr>
        <w:pStyle w:val="Cabealho"/>
        <w:spacing w:lineRule="atLeast" w:line="240"/>
        <w:jc w:val="center"/>
        <w:rPr>
          <w:b/>
          <w:b/>
          <w:sz w:val="24"/>
          <w:szCs w:val="24"/>
        </w:rPr>
      </w:pPr>
      <w:r>
        <w:rPr>
          <w:b/>
          <w:sz w:val="24"/>
          <w:szCs w:val="24"/>
        </w:rPr>
      </w:r>
    </w:p>
    <w:tbl>
      <w:tblPr>
        <w:tblW w:w="9180" w:type="dxa"/>
        <w:jc w:val="left"/>
        <w:tblInd w:w="-108" w:type="dxa"/>
        <w:tblCellMar>
          <w:top w:w="0" w:type="dxa"/>
          <w:left w:w="108" w:type="dxa"/>
          <w:bottom w:w="0" w:type="dxa"/>
          <w:right w:w="108" w:type="dxa"/>
        </w:tblCellMar>
        <w:tblLook w:firstRow="1" w:noVBand="1" w:lastRow="0" w:firstColumn="1" w:lastColumn="0" w:noHBand="0" w:val="04a0"/>
      </w:tblPr>
      <w:tblGrid>
        <w:gridCol w:w="9180"/>
      </w:tblGrid>
      <w:tr>
        <w:trPr/>
        <w:tc>
          <w:tcPr>
            <w:tcW w:w="9180" w:type="dxa"/>
            <w:tcBorders>
              <w:top w:val="single" w:sz="4" w:space="0" w:color="000000"/>
              <w:bottom w:val="single" w:sz="4" w:space="0" w:color="000000"/>
            </w:tcBorders>
            <w:shd w:color="auto" w:fill="F2F2F2" w:val="clear"/>
          </w:tcPr>
          <w:p>
            <w:pPr>
              <w:pStyle w:val="Cabealho"/>
              <w:spacing w:lineRule="atLeast" w:line="240"/>
              <w:jc w:val="center"/>
              <w:rPr>
                <w:sz w:val="24"/>
                <w:szCs w:val="24"/>
              </w:rPr>
            </w:pPr>
            <w:r>
              <w:rPr>
                <w:b/>
                <w:sz w:val="24"/>
                <w:szCs w:val="24"/>
              </w:rPr>
              <w:t>DELIBERAÇÃO PLENÁRIA DPODF Nº 03</w:t>
            </w:r>
            <w:r>
              <w:rPr>
                <w:rFonts w:eastAsia="Calibri" w:cs="Times New Roman"/>
                <w:b/>
                <w:color w:val="auto"/>
                <w:kern w:val="0"/>
                <w:sz w:val="24"/>
                <w:szCs w:val="24"/>
                <w:lang w:val="pt-BR" w:eastAsia="en-US" w:bidi="ar-SA"/>
              </w:rPr>
              <w:t>58/</w:t>
            </w:r>
            <w:r>
              <w:rPr>
                <w:b/>
                <w:sz w:val="24"/>
                <w:szCs w:val="24"/>
              </w:rPr>
              <w:t>2020</w:t>
            </w:r>
          </w:p>
        </w:tc>
      </w:tr>
    </w:tbl>
    <w:p>
      <w:pPr>
        <w:pStyle w:val="Cabealho"/>
        <w:tabs>
          <w:tab w:val="center" w:pos="4320" w:leader="none"/>
          <w:tab w:val="left" w:pos="4962" w:leader="none"/>
          <w:tab w:val="right" w:pos="8640" w:leader="none"/>
        </w:tabs>
        <w:spacing w:lineRule="atLeast" w:line="240"/>
        <w:rPr>
          <w:sz w:val="24"/>
          <w:szCs w:val="24"/>
        </w:rPr>
      </w:pPr>
      <w:r>
        <w:rPr>
          <w:sz w:val="24"/>
          <w:szCs w:val="24"/>
        </w:rPr>
        <w:tab/>
        <w:tab/>
      </w:r>
    </w:p>
    <w:p>
      <w:pPr>
        <w:pStyle w:val="Cabealho"/>
        <w:spacing w:lineRule="atLeast" w:line="240"/>
        <w:ind w:left="5103" w:hanging="0"/>
        <w:rPr>
          <w:sz w:val="24"/>
          <w:szCs w:val="24"/>
        </w:rPr>
      </w:pPr>
      <w:r>
        <w:rPr>
          <w:rFonts w:eastAsia="Verdana" w:cs="Times New Roman"/>
          <w:bCs/>
          <w:iCs/>
          <w:color w:val="auto"/>
          <w:kern w:val="0"/>
          <w:sz w:val="24"/>
          <w:szCs w:val="24"/>
          <w:lang w:val="pt-BR" w:eastAsia="en-US" w:bidi="ar-SA"/>
        </w:rPr>
        <w:t>Prorroga medidas preventivas para redução dos riscos de contaminação e transmissão do vírus COVID-19, no âmbito do Conselho de Arquitetura e Urbanismo do Distrito Federal (CAU/DF).</w:t>
      </w:r>
    </w:p>
    <w:p>
      <w:pPr>
        <w:pStyle w:val="Normal"/>
        <w:rPr>
          <w:rFonts w:eastAsia="Verdana"/>
          <w:sz w:val="24"/>
          <w:szCs w:val="24"/>
        </w:rPr>
      </w:pPr>
      <w:r>
        <w:rPr>
          <w:rFonts w:eastAsia="Verdana"/>
          <w:sz w:val="24"/>
          <w:szCs w:val="24"/>
        </w:rPr>
      </w:r>
    </w:p>
    <w:p>
      <w:pPr>
        <w:pStyle w:val="Normal"/>
        <w:rPr>
          <w:rFonts w:eastAsia="Verdana"/>
        </w:rPr>
      </w:pPr>
      <w:r>
        <w:rPr>
          <w:rFonts w:eastAsia="Verdana"/>
        </w:rPr>
      </w:r>
    </w:p>
    <w:p>
      <w:pPr>
        <w:pStyle w:val="Normal"/>
        <w:rPr>
          <w:sz w:val="24"/>
          <w:szCs w:val="24"/>
        </w:rPr>
      </w:pPr>
      <w:r>
        <w:rPr>
          <w:rFonts w:eastAsia="Verdana"/>
          <w:sz w:val="24"/>
          <w:szCs w:val="24"/>
        </w:rPr>
        <w:t xml:space="preserve">O PLENÁRIO DO CONSELHO DE ARQUITETURA E URBANISMO DO DISTRITO FEDERAL - CAU/DF, no uso das competências que lhe confere a seção II, art. 29, do Regimento Interno do CAU/DF, e reunido ordinariamente </w:t>
      </w:r>
      <w:r>
        <w:rPr>
          <w:rFonts w:eastAsia="Verdana" w:cs="Times New Roman"/>
          <w:color w:val="auto"/>
          <w:kern w:val="0"/>
          <w:sz w:val="24"/>
          <w:szCs w:val="24"/>
          <w:lang w:val="pt-BR" w:eastAsia="en-US" w:bidi="ar-SA"/>
        </w:rPr>
        <w:t>por meio de videoconferência</w:t>
      </w:r>
      <w:r>
        <w:rPr>
          <w:rFonts w:eastAsia="Verdana"/>
          <w:sz w:val="24"/>
          <w:szCs w:val="24"/>
        </w:rPr>
        <w:t xml:space="preserve">, no dia </w:t>
      </w:r>
      <w:r>
        <w:rPr>
          <w:rFonts w:eastAsia="Verdana" w:cs="Times New Roman"/>
          <w:color w:val="auto"/>
          <w:kern w:val="0"/>
          <w:sz w:val="24"/>
          <w:szCs w:val="24"/>
          <w:lang w:val="pt-BR" w:eastAsia="en-US" w:bidi="ar-SA"/>
        </w:rPr>
        <w:t>2</w:t>
      </w:r>
      <w:r>
        <w:rPr>
          <w:rFonts w:eastAsia="Verdana"/>
          <w:sz w:val="24"/>
          <w:szCs w:val="24"/>
        </w:rPr>
        <w:t xml:space="preserve">7 de </w:t>
      </w:r>
      <w:r>
        <w:rPr>
          <w:rFonts w:eastAsia="Verdana" w:cs="Times New Roman"/>
          <w:color w:val="auto"/>
          <w:kern w:val="0"/>
          <w:sz w:val="24"/>
          <w:szCs w:val="24"/>
          <w:lang w:val="pt-BR" w:eastAsia="en-US" w:bidi="ar-SA"/>
        </w:rPr>
        <w:t>abril</w:t>
      </w:r>
      <w:r>
        <w:rPr>
          <w:rFonts w:eastAsia="Verdana"/>
          <w:sz w:val="24"/>
          <w:szCs w:val="24"/>
        </w:rPr>
        <w:t xml:space="preserve"> de 2020, após análise do assunto em epígrafe, e</w:t>
      </w:r>
    </w:p>
    <w:p>
      <w:pPr>
        <w:pStyle w:val="Normal"/>
        <w:rPr>
          <w:rFonts w:eastAsia="Verdana"/>
          <w:sz w:val="24"/>
          <w:szCs w:val="24"/>
        </w:rPr>
      </w:pPr>
      <w:r>
        <w:rPr>
          <w:rFonts w:eastAsia="Verdana"/>
          <w:sz w:val="24"/>
          <w:szCs w:val="24"/>
        </w:rPr>
      </w:r>
    </w:p>
    <w:p>
      <w:pPr>
        <w:pStyle w:val="Normal"/>
        <w:rPr>
          <w:sz w:val="24"/>
          <w:szCs w:val="24"/>
        </w:rPr>
      </w:pPr>
      <w:r>
        <w:rPr>
          <w:rFonts w:eastAsia="Verdana"/>
          <w:sz w:val="24"/>
          <w:szCs w:val="24"/>
        </w:rPr>
        <w:t>Considerando os recentes fatos que sinalizam a progressão da disseminação do vírus COVID-19, qualificado pela Organização Mundial da Saúde (OMS) como pandemia; e</w:t>
      </w:r>
    </w:p>
    <w:p>
      <w:pPr>
        <w:pStyle w:val="Normal"/>
        <w:rPr>
          <w:rFonts w:eastAsia="Verdana"/>
          <w:sz w:val="24"/>
          <w:szCs w:val="24"/>
        </w:rPr>
      </w:pPr>
      <w:r>
        <w:rPr>
          <w:rFonts w:eastAsia="Verdana"/>
          <w:sz w:val="24"/>
          <w:szCs w:val="24"/>
        </w:rPr>
      </w:r>
    </w:p>
    <w:p>
      <w:pPr>
        <w:pStyle w:val="Normal"/>
        <w:rPr>
          <w:sz w:val="24"/>
          <w:szCs w:val="24"/>
        </w:rPr>
      </w:pPr>
      <w:r>
        <w:rPr>
          <w:rFonts w:eastAsia="Verdana" w:cs="Times New Roman"/>
          <w:b w:val="false"/>
          <w:bCs w:val="false"/>
          <w:color w:val="000000"/>
          <w:sz w:val="24"/>
          <w:szCs w:val="24"/>
          <w:lang w:val="pt-BR" w:eastAsia="pt-BR"/>
        </w:rPr>
        <w:t>Considerando a necessidade de ações cautelosas em defesa da saúde dos membros do Plenário, convidados e colaboradores do Conselho de Arquitetura e Urbanismo do Distrito Federal.</w:t>
      </w:r>
    </w:p>
    <w:p>
      <w:pPr>
        <w:pStyle w:val="Normal"/>
        <w:rPr>
          <w:b/>
          <w:b/>
          <w:sz w:val="24"/>
          <w:szCs w:val="24"/>
        </w:rPr>
      </w:pPr>
      <w:r>
        <w:rPr>
          <w:b/>
          <w:sz w:val="24"/>
          <w:szCs w:val="24"/>
        </w:rPr>
      </w:r>
    </w:p>
    <w:p>
      <w:pPr>
        <w:pStyle w:val="Normal"/>
        <w:rPr>
          <w:b/>
          <w:b/>
          <w:sz w:val="24"/>
          <w:szCs w:val="24"/>
        </w:rPr>
      </w:pPr>
      <w:r>
        <w:rPr>
          <w:b/>
          <w:sz w:val="24"/>
          <w:szCs w:val="24"/>
        </w:rPr>
      </w:r>
    </w:p>
    <w:p>
      <w:pPr>
        <w:pStyle w:val="Normal"/>
        <w:rPr>
          <w:sz w:val="22"/>
          <w:szCs w:val="22"/>
        </w:rPr>
      </w:pPr>
      <w:r>
        <w:rPr>
          <w:b/>
          <w:sz w:val="24"/>
          <w:szCs w:val="24"/>
        </w:rPr>
        <w:t>DELIBEROU:</w:t>
      </w:r>
    </w:p>
    <w:p>
      <w:pPr>
        <w:pStyle w:val="Normal"/>
        <w:rPr>
          <w:lang w:val="pt"/>
        </w:rPr>
      </w:pPr>
      <w:r>
        <w:rPr>
          <w:lang w:val="pt"/>
        </w:rPr>
      </w:r>
    </w:p>
    <w:p>
      <w:pPr>
        <w:pStyle w:val="Normal"/>
        <w:rPr>
          <w:lang w:val="pt"/>
        </w:rPr>
      </w:pPr>
      <w:r>
        <w:rPr>
          <w:lang w:val="pt"/>
        </w:rPr>
      </w:r>
    </w:p>
    <w:p>
      <w:pPr>
        <w:pStyle w:val="Normal"/>
        <w:rPr>
          <w:sz w:val="24"/>
          <w:szCs w:val="24"/>
        </w:rPr>
      </w:pPr>
      <w:r>
        <w:rPr>
          <w:sz w:val="24"/>
          <w:szCs w:val="24"/>
          <w:lang w:val="pt"/>
        </w:rPr>
        <w:t xml:space="preserve">1 –  </w:t>
      </w:r>
      <w:r>
        <w:rPr>
          <w:rFonts w:eastAsia="Verdana" w:cs="Times New Roman"/>
          <w:b w:val="false"/>
          <w:bCs w:val="false"/>
          <w:color w:val="auto"/>
          <w:kern w:val="0"/>
          <w:sz w:val="24"/>
          <w:szCs w:val="24"/>
          <w:lang w:val="pt-BR" w:eastAsia="en-US" w:bidi="ar-SA"/>
        </w:rPr>
        <w:t xml:space="preserve"> Prorrogar a suspensão do atendimento ao Público na modalidade presencial até o dia </w:t>
      </w:r>
      <w:r>
        <w:rPr>
          <w:rFonts w:eastAsia="Verdana" w:cs="Times New Roman"/>
          <w:b/>
          <w:bCs/>
          <w:color w:val="auto"/>
          <w:kern w:val="0"/>
          <w:sz w:val="24"/>
          <w:szCs w:val="24"/>
          <w:lang w:val="pt-BR" w:eastAsia="en-US" w:bidi="ar-SA"/>
        </w:rPr>
        <w:t>15 de maio de 2020.</w:t>
      </w:r>
    </w:p>
    <w:p>
      <w:pPr>
        <w:pStyle w:val="Normal"/>
        <w:tabs>
          <w:tab w:val="clear" w:pos="720"/>
          <w:tab w:val="left" w:pos="1134" w:leader="none"/>
        </w:tabs>
        <w:rPr>
          <w:sz w:val="24"/>
          <w:szCs w:val="24"/>
        </w:rPr>
      </w:pPr>
      <w:r>
        <w:rPr>
          <w:sz w:val="24"/>
          <w:szCs w:val="24"/>
        </w:rPr>
      </w:r>
    </w:p>
    <w:p>
      <w:pPr>
        <w:pStyle w:val="Normal"/>
        <w:tabs>
          <w:tab w:val="clear" w:pos="720"/>
          <w:tab w:val="left" w:pos="1134" w:leader="none"/>
        </w:tabs>
        <w:ind w:left="28" w:right="0" w:hanging="0"/>
        <w:rPr>
          <w:sz w:val="24"/>
          <w:szCs w:val="24"/>
        </w:rPr>
      </w:pPr>
      <w:r>
        <w:rPr>
          <w:rFonts w:eastAsia="Calibri" w:cs="Times New Roman"/>
          <w:color w:val="auto"/>
          <w:kern w:val="0"/>
          <w:sz w:val="24"/>
          <w:szCs w:val="24"/>
          <w:lang w:val="pt" w:eastAsia="en-US" w:bidi="ar-SA"/>
        </w:rPr>
        <w:t xml:space="preserve">2 </w:t>
      </w:r>
      <w:r>
        <w:rPr>
          <w:rFonts w:eastAsia="Verdana" w:cs="Times New Roman"/>
          <w:color w:val="auto"/>
          <w:kern w:val="0"/>
          <w:sz w:val="24"/>
          <w:szCs w:val="24"/>
          <w:lang w:val="pt" w:eastAsia="en-US" w:bidi="ar-SA"/>
        </w:rPr>
        <w:t>–</w:t>
      </w:r>
      <w:r>
        <w:rPr>
          <w:rFonts w:eastAsia="Calibri" w:cs="Times New Roman"/>
          <w:color w:val="auto"/>
          <w:kern w:val="0"/>
          <w:sz w:val="24"/>
          <w:szCs w:val="24"/>
          <w:lang w:val="pt" w:eastAsia="en-US" w:bidi="ar-SA"/>
        </w:rPr>
        <w:t xml:space="preserve"> Determinar que os atendimentos ao público sejam feitos, preferencialmente, via </w:t>
      </w:r>
      <w:r>
        <w:rPr>
          <w:rFonts w:eastAsia="Calibri" w:cs="Times New Roman"/>
          <w:i/>
          <w:iCs/>
          <w:color w:val="auto"/>
          <w:kern w:val="0"/>
          <w:sz w:val="24"/>
          <w:szCs w:val="24"/>
          <w:lang w:val="pt" w:eastAsia="en-US" w:bidi="ar-SA"/>
        </w:rPr>
        <w:t>e-mails</w:t>
      </w:r>
      <w:r>
        <w:rPr>
          <w:rFonts w:eastAsia="Calibri" w:cs="Times New Roman"/>
          <w:color w:val="auto"/>
          <w:kern w:val="0"/>
          <w:sz w:val="24"/>
          <w:szCs w:val="24"/>
          <w:lang w:val="pt" w:eastAsia="en-US" w:bidi="ar-SA"/>
        </w:rPr>
        <w:t xml:space="preserve"> ou através do telefone número (61) 99138 8442, das 9:00hs às 15:00hs. Em caráter excepcional, os atendimentos de maior complexidade poderão ser agendados e realizados </w:t>
      </w:r>
      <w:r>
        <w:rPr>
          <w:rFonts w:eastAsia="Calibri" w:cs="Times New Roman"/>
          <w:color w:val="auto"/>
          <w:kern w:val="0"/>
          <w:sz w:val="24"/>
          <w:szCs w:val="24"/>
          <w:lang w:val="pt" w:eastAsia="en-US" w:bidi="ar-SA"/>
        </w:rPr>
        <w:t>presencialmente</w:t>
      </w:r>
      <w:r>
        <w:rPr>
          <w:rFonts w:eastAsia="Calibri" w:cs="Times New Roman"/>
          <w:color w:val="auto"/>
          <w:kern w:val="0"/>
          <w:sz w:val="24"/>
          <w:szCs w:val="24"/>
          <w:lang w:val="pt" w:eastAsia="en-US" w:bidi="ar-SA"/>
        </w:rPr>
        <w:t>, mediante aprovação prévia da Presidência do CAU/DF;</w:t>
      </w:r>
    </w:p>
    <w:p>
      <w:pPr>
        <w:pStyle w:val="Normal"/>
        <w:tabs>
          <w:tab w:val="clear" w:pos="720"/>
          <w:tab w:val="left" w:pos="1134" w:leader="none"/>
        </w:tabs>
        <w:ind w:left="28" w:right="0" w:hanging="0"/>
        <w:rPr>
          <w:rFonts w:ascii="Times New Roman" w:hAnsi="Times New Roman" w:eastAsia="Calibri" w:cs="Times New Roman"/>
          <w:color w:val="auto"/>
          <w:kern w:val="0"/>
          <w:sz w:val="24"/>
          <w:szCs w:val="24"/>
          <w:lang w:val="pt" w:eastAsia="en-US" w:bidi="ar-SA"/>
        </w:rPr>
      </w:pPr>
      <w:r>
        <w:rPr>
          <w:rFonts w:eastAsia="Calibri" w:cs="Times New Roman"/>
          <w:color w:val="auto"/>
          <w:kern w:val="0"/>
          <w:sz w:val="24"/>
          <w:szCs w:val="24"/>
          <w:lang w:val="pt" w:eastAsia="en-US" w:bidi="ar-SA"/>
        </w:rPr>
      </w:r>
    </w:p>
    <w:p>
      <w:pPr>
        <w:pStyle w:val="Normal"/>
        <w:tabs>
          <w:tab w:val="clear" w:pos="720"/>
          <w:tab w:val="left" w:pos="1134" w:leader="none"/>
        </w:tabs>
        <w:ind w:left="28" w:right="0" w:hanging="0"/>
        <w:rPr>
          <w:rFonts w:ascii="Times New Roman" w:hAnsi="Times New Roman" w:eastAsia="Calibri" w:cs="Times New Roman"/>
          <w:color w:val="auto"/>
          <w:kern w:val="0"/>
          <w:sz w:val="24"/>
          <w:szCs w:val="24"/>
          <w:lang w:val="pt" w:eastAsia="en-US" w:bidi="ar-SA"/>
        </w:rPr>
      </w:pPr>
      <w:r>
        <w:rPr>
          <w:rFonts w:eastAsia="Calibri" w:cs="Times New Roman"/>
          <w:color w:val="auto"/>
          <w:kern w:val="0"/>
          <w:sz w:val="24"/>
          <w:szCs w:val="24"/>
          <w:lang w:val="pt" w:eastAsia="en-US" w:bidi="ar-SA"/>
        </w:rPr>
        <w:t xml:space="preserve">3 </w:t>
      </w:r>
      <w:r>
        <w:rPr>
          <w:rFonts w:eastAsia="Verdana" w:cs="Times New Roman"/>
          <w:color w:val="auto"/>
          <w:kern w:val="0"/>
          <w:sz w:val="24"/>
          <w:szCs w:val="24"/>
          <w:lang w:val="pt" w:eastAsia="en-US" w:bidi="ar-SA"/>
        </w:rPr>
        <w:t xml:space="preserve">– </w:t>
      </w:r>
      <w:r>
        <w:rPr>
          <w:rFonts w:eastAsia="Calibri" w:cs="Times New Roman"/>
          <w:color w:val="auto"/>
          <w:kern w:val="0"/>
          <w:sz w:val="24"/>
          <w:szCs w:val="24"/>
          <w:lang w:val="pt" w:eastAsia="en-US" w:bidi="ar-SA"/>
        </w:rPr>
        <w:t>Fechar as dependências do CAU/DF para o público em geral, sem qualquer exceção;</w:t>
      </w:r>
    </w:p>
    <w:p>
      <w:pPr>
        <w:pStyle w:val="Normal"/>
        <w:tabs>
          <w:tab w:val="clear" w:pos="720"/>
          <w:tab w:val="left" w:pos="1134" w:leader="none"/>
        </w:tabs>
        <w:ind w:left="28" w:right="0" w:hanging="0"/>
        <w:rPr>
          <w:rFonts w:ascii="Times New Roman" w:hAnsi="Times New Roman" w:eastAsia="Calibri" w:cs="Times New Roman"/>
          <w:color w:val="auto"/>
          <w:kern w:val="0"/>
          <w:sz w:val="24"/>
          <w:szCs w:val="24"/>
          <w:lang w:val="pt" w:eastAsia="en-US" w:bidi="ar-SA"/>
        </w:rPr>
      </w:pPr>
      <w:r>
        <w:rPr>
          <w:rFonts w:eastAsia="Calibri" w:cs="Times New Roman"/>
          <w:color w:val="auto"/>
          <w:kern w:val="0"/>
          <w:sz w:val="24"/>
          <w:szCs w:val="24"/>
          <w:lang w:val="pt" w:eastAsia="en-US" w:bidi="ar-SA"/>
        </w:rPr>
      </w:r>
    </w:p>
    <w:p>
      <w:pPr>
        <w:pStyle w:val="Normal"/>
        <w:tabs>
          <w:tab w:val="clear" w:pos="720"/>
          <w:tab w:val="left" w:pos="1134" w:leader="none"/>
        </w:tabs>
        <w:ind w:left="28" w:right="0" w:hanging="0"/>
        <w:rPr>
          <w:sz w:val="24"/>
          <w:szCs w:val="24"/>
        </w:rPr>
      </w:pPr>
      <w:r>
        <w:rPr>
          <w:rFonts w:eastAsia="Calibri" w:cs="Times New Roman"/>
          <w:color w:val="auto"/>
          <w:kern w:val="0"/>
          <w:sz w:val="24"/>
          <w:szCs w:val="24"/>
          <w:lang w:val="pt" w:eastAsia="en-US" w:bidi="ar-SA"/>
        </w:rPr>
        <w:t xml:space="preserve">4 </w:t>
      </w:r>
      <w:r>
        <w:rPr>
          <w:rFonts w:eastAsia="Verdana" w:cs="Times New Roman"/>
          <w:color w:val="auto"/>
          <w:kern w:val="0"/>
          <w:sz w:val="24"/>
          <w:szCs w:val="24"/>
          <w:lang w:val="pt" w:eastAsia="en-US" w:bidi="ar-SA"/>
        </w:rPr>
        <w:t>–</w:t>
      </w:r>
      <w:r>
        <w:rPr>
          <w:rFonts w:eastAsia="Calibri" w:cs="Times New Roman"/>
          <w:color w:val="auto"/>
          <w:kern w:val="0"/>
          <w:sz w:val="24"/>
          <w:szCs w:val="24"/>
          <w:lang w:val="pt" w:eastAsia="en-US" w:bidi="ar-SA"/>
        </w:rPr>
        <w:t xml:space="preserve"> Prorrogar o regime de trabalho remoto ou teletrabalho, de modo preferencial, a todos os empregados, terceirizados e estagiários lotados na Sede do CAU/DF, até o </w:t>
      </w:r>
      <w:r>
        <w:rPr>
          <w:rFonts w:eastAsia="Calibri" w:cs="Times New Roman"/>
          <w:b/>
          <w:bCs/>
          <w:color w:val="auto"/>
          <w:kern w:val="0"/>
          <w:sz w:val="24"/>
          <w:szCs w:val="24"/>
          <w:lang w:val="pt" w:eastAsia="en-US" w:bidi="ar-SA"/>
        </w:rPr>
        <w:t xml:space="preserve">dia 15 de maio de 2020, </w:t>
      </w:r>
      <w:r>
        <w:rPr>
          <w:rFonts w:eastAsia="Calibri" w:cs="Times New Roman"/>
          <w:color w:val="auto"/>
          <w:kern w:val="0"/>
          <w:sz w:val="24"/>
          <w:szCs w:val="24"/>
          <w:lang w:val="pt" w:eastAsia="en-US" w:bidi="ar-SA"/>
        </w:rPr>
        <w:t xml:space="preserve">obedecendo todas as diretrizes estabelecidas na Deliberação Plenária </w:t>
      </w:r>
      <w:r>
        <w:rPr>
          <w:rFonts w:eastAsia="Calibri" w:cs="Times New Roman"/>
          <w:i/>
          <w:iCs/>
          <w:color w:val="auto"/>
          <w:kern w:val="0"/>
          <w:sz w:val="24"/>
          <w:szCs w:val="24"/>
          <w:lang w:val="pt" w:eastAsia="en-US" w:bidi="ar-SA"/>
        </w:rPr>
        <w:t>ad referendum</w:t>
      </w:r>
      <w:r>
        <w:rPr>
          <w:rFonts w:eastAsia="Calibri" w:cs="Times New Roman"/>
          <w:color w:val="auto"/>
          <w:kern w:val="0"/>
          <w:sz w:val="24"/>
          <w:szCs w:val="24"/>
          <w:lang w:val="pt" w:eastAsia="en-US" w:bidi="ar-SA"/>
        </w:rPr>
        <w:t xml:space="preserve"> nº 005/2020, de 19 de março de 2020, permitindo a antecipação do retorno por necessidade do serviço ou por determinação do governo;</w:t>
      </w:r>
    </w:p>
    <w:p>
      <w:pPr>
        <w:pStyle w:val="Normal"/>
        <w:tabs>
          <w:tab w:val="clear" w:pos="720"/>
          <w:tab w:val="left" w:pos="1134" w:leader="none"/>
        </w:tabs>
        <w:ind w:left="28" w:right="0" w:hanging="0"/>
        <w:rPr>
          <w:rFonts w:ascii="Times New Roman" w:hAnsi="Times New Roman" w:eastAsia="Calibri" w:cs="Times New Roman"/>
          <w:color w:val="auto"/>
          <w:kern w:val="0"/>
          <w:sz w:val="24"/>
          <w:szCs w:val="24"/>
          <w:lang w:val="pt" w:eastAsia="en-US" w:bidi="ar-SA"/>
        </w:rPr>
      </w:pPr>
      <w:r>
        <w:rPr>
          <w:rFonts w:eastAsia="Calibri" w:cs="Times New Roman"/>
          <w:color w:val="auto"/>
          <w:kern w:val="0"/>
          <w:sz w:val="24"/>
          <w:szCs w:val="24"/>
          <w:lang w:val="pt" w:eastAsia="en-US" w:bidi="ar-SA"/>
        </w:rPr>
      </w:r>
    </w:p>
    <w:p>
      <w:pPr>
        <w:pStyle w:val="Normal"/>
        <w:ind w:left="28" w:right="0" w:hanging="0"/>
        <w:rPr/>
      </w:pPr>
      <w:bookmarkStart w:id="0" w:name="__DdeLink__1654_3124176751"/>
      <w:r>
        <w:rPr>
          <w:rFonts w:eastAsia="Calibri" w:cs="Times New Roman"/>
          <w:b w:val="false"/>
          <w:bCs w:val="false"/>
          <w:color w:val="auto"/>
          <w:kern w:val="0"/>
          <w:sz w:val="24"/>
          <w:szCs w:val="24"/>
          <w:lang w:val="pt" w:eastAsia="en-US" w:bidi="ar-SA"/>
        </w:rPr>
        <w:t xml:space="preserve">5 </w:t>
      </w:r>
      <w:r>
        <w:rPr>
          <w:rFonts w:eastAsia="Verdana" w:cs="Times New Roman"/>
          <w:b w:val="false"/>
          <w:bCs w:val="false"/>
          <w:color w:val="auto"/>
          <w:kern w:val="0"/>
          <w:sz w:val="24"/>
          <w:szCs w:val="24"/>
          <w:lang w:val="pt" w:eastAsia="en-US" w:bidi="ar-SA"/>
        </w:rPr>
        <w:t>–</w:t>
      </w:r>
      <w:r>
        <w:rPr>
          <w:rFonts w:eastAsia="Calibri" w:cs="Times New Roman"/>
          <w:b w:val="false"/>
          <w:bCs w:val="false"/>
          <w:color w:val="auto"/>
          <w:kern w:val="0"/>
          <w:sz w:val="24"/>
          <w:szCs w:val="24"/>
          <w:lang w:val="pt" w:eastAsia="en-US" w:bidi="ar-SA"/>
        </w:rPr>
        <w:t xml:space="preserve"> Manutenção da realização das reuniões oficiais do CAU/DF por videoconferência, até o dia </w:t>
      </w:r>
      <w:r>
        <w:rPr>
          <w:rFonts w:eastAsia="Calibri" w:cs="Times New Roman"/>
          <w:b/>
          <w:bCs/>
          <w:color w:val="auto"/>
          <w:kern w:val="0"/>
          <w:sz w:val="24"/>
          <w:szCs w:val="24"/>
          <w:lang w:val="pt" w:eastAsia="en-US" w:bidi="ar-SA"/>
        </w:rPr>
        <w:t>31 de dezembro de 2020</w:t>
      </w:r>
      <w:bookmarkEnd w:id="0"/>
      <w:r>
        <w:rPr>
          <w:rFonts w:eastAsia="Calibri" w:cs="Times New Roman"/>
          <w:b w:val="false"/>
          <w:bCs w:val="false"/>
          <w:color w:val="auto"/>
          <w:kern w:val="0"/>
          <w:sz w:val="24"/>
          <w:szCs w:val="24"/>
          <w:lang w:val="pt" w:eastAsia="en-US" w:bidi="ar-SA"/>
        </w:rPr>
        <w:t xml:space="preserve">. Esta decisão poderá ser revista pela Presidência do CAU/DF a qualquer momento. </w:t>
      </w:r>
    </w:p>
    <w:p>
      <w:pPr>
        <w:pStyle w:val="Normal"/>
        <w:tabs>
          <w:tab w:val="clear" w:pos="720"/>
          <w:tab w:val="left" w:pos="1134" w:leader="none"/>
        </w:tabs>
        <w:rPr>
          <w:rFonts w:eastAsia="Verdana" w:cs="Times New Roman"/>
          <w:bCs/>
          <w:color w:val="auto"/>
          <w:kern w:val="0"/>
          <w:sz w:val="24"/>
          <w:szCs w:val="24"/>
          <w:lang w:val="pt-BR" w:eastAsia="en-US" w:bidi="ar-SA"/>
        </w:rPr>
      </w:pPr>
      <w:r>
        <w:rPr>
          <w:rFonts w:eastAsia="Verdana" w:cs="Times New Roman"/>
          <w:bCs/>
          <w:color w:val="auto"/>
          <w:kern w:val="0"/>
          <w:sz w:val="24"/>
          <w:szCs w:val="24"/>
          <w:lang w:val="pt-BR" w:eastAsia="en-US" w:bidi="ar-SA"/>
        </w:rPr>
      </w:r>
    </w:p>
    <w:p>
      <w:pPr>
        <w:pStyle w:val="Normal"/>
        <w:rPr>
          <w:sz w:val="24"/>
          <w:szCs w:val="24"/>
        </w:rPr>
      </w:pPr>
      <w:r>
        <w:rPr>
          <w:rFonts w:eastAsia="Verdana" w:cs="Times New Roman"/>
          <w:bCs/>
          <w:color w:val="auto"/>
          <w:kern w:val="0"/>
          <w:sz w:val="24"/>
          <w:szCs w:val="24"/>
          <w:lang w:val="pt-BR" w:eastAsia="en-US" w:bidi="ar-SA"/>
        </w:rPr>
        <w:t>6</w:t>
      </w:r>
      <w:r>
        <w:rPr>
          <w:rFonts w:eastAsia="Verdana"/>
          <w:bCs/>
          <w:sz w:val="24"/>
          <w:szCs w:val="24"/>
        </w:rPr>
        <w:t xml:space="preserve"> </w:t>
      </w:r>
      <w:r>
        <w:rPr>
          <w:rFonts w:eastAsia="Verdana"/>
          <w:sz w:val="24"/>
          <w:szCs w:val="24"/>
        </w:rPr>
        <w:t>– Encaminhar esta deliberação para publicação no sítio eletrônico do CAU/DF.</w:t>
      </w:r>
    </w:p>
    <w:p>
      <w:pPr>
        <w:pStyle w:val="Normal"/>
        <w:rPr>
          <w:lang w:val="pt"/>
        </w:rPr>
      </w:pPr>
      <w:r>
        <w:rPr>
          <w:lang w:val="pt"/>
        </w:rPr>
      </w:r>
    </w:p>
    <w:p>
      <w:pPr>
        <w:pStyle w:val="Normal"/>
        <w:rPr>
          <w:sz w:val="24"/>
          <w:szCs w:val="24"/>
        </w:rPr>
      </w:pPr>
      <w:r>
        <w:rPr>
          <w:rFonts w:eastAsia="Verdana"/>
          <w:sz w:val="24"/>
          <w:szCs w:val="24"/>
        </w:rPr>
        <w:t>Esta deliberação entra em vigor nesta data.</w:t>
      </w:r>
    </w:p>
    <w:p>
      <w:pPr>
        <w:pStyle w:val="Normal"/>
        <w:rPr>
          <w:sz w:val="24"/>
          <w:szCs w:val="24"/>
          <w:lang w:eastAsia="pt-BR"/>
        </w:rPr>
      </w:pPr>
      <w:r>
        <w:rPr>
          <w:sz w:val="24"/>
          <w:szCs w:val="24"/>
          <w:lang w:eastAsia="pt-BR"/>
        </w:rPr>
      </w:r>
    </w:p>
    <w:p>
      <w:pPr>
        <w:pStyle w:val="Normal"/>
        <w:rPr>
          <w:sz w:val="24"/>
          <w:szCs w:val="24"/>
        </w:rPr>
      </w:pPr>
      <w:r>
        <w:rPr>
          <w:sz w:val="24"/>
          <w:szCs w:val="24"/>
          <w:lang w:eastAsia="pt-BR"/>
        </w:rPr>
        <w:t xml:space="preserve">Com </w:t>
      </w:r>
      <w:r>
        <w:rPr>
          <w:rFonts w:eastAsia="Calibri" w:cs="Times New Roman"/>
          <w:b/>
          <w:color w:val="auto"/>
          <w:kern w:val="0"/>
          <w:sz w:val="24"/>
          <w:szCs w:val="24"/>
          <w:lang w:val="pt-BR" w:eastAsia="pt-BR" w:bidi="ar-SA"/>
        </w:rPr>
        <w:t>10</w:t>
      </w:r>
      <w:r>
        <w:rPr>
          <w:b/>
          <w:bCs/>
          <w:sz w:val="24"/>
          <w:szCs w:val="24"/>
          <w:lang w:eastAsia="pt-BR"/>
        </w:rPr>
        <w:t xml:space="preserve"> votos favoráveis</w:t>
      </w:r>
      <w:r>
        <w:rPr>
          <w:sz w:val="24"/>
          <w:szCs w:val="24"/>
          <w:lang w:eastAsia="pt-BR"/>
        </w:rPr>
        <w:t xml:space="preserve"> dos conselheiros: André Bello, Antônio Menezes Júnior, Daniel Marcos Szwec dos Santos Fernandes, Gabriela de Souza Tenorio, Giselle Moll Mascarenhas, João Gilberto de Carvalho Accioly, Letícia Miguel Teixeira, Mônica Andréa Blanco, Pedro de Almeida Grilo e Rogério Markiewicz; </w:t>
      </w:r>
      <w:r>
        <w:rPr>
          <w:b/>
          <w:sz w:val="24"/>
          <w:szCs w:val="24"/>
          <w:lang w:eastAsia="pt-BR"/>
        </w:rPr>
        <w:t>00</w:t>
      </w:r>
      <w:r>
        <w:rPr>
          <w:sz w:val="24"/>
          <w:szCs w:val="24"/>
          <w:lang w:eastAsia="pt-BR"/>
        </w:rPr>
        <w:t xml:space="preserve"> ausência; </w:t>
      </w:r>
      <w:r>
        <w:rPr>
          <w:b/>
          <w:sz w:val="24"/>
          <w:szCs w:val="24"/>
          <w:lang w:eastAsia="pt-BR"/>
        </w:rPr>
        <w:t>00</w:t>
      </w:r>
      <w:r>
        <w:rPr>
          <w:sz w:val="24"/>
          <w:szCs w:val="24"/>
          <w:lang w:eastAsia="pt-BR"/>
        </w:rPr>
        <w:t xml:space="preserve"> voto contrário e </w:t>
      </w:r>
      <w:r>
        <w:rPr>
          <w:b/>
          <w:sz w:val="24"/>
          <w:szCs w:val="24"/>
          <w:lang w:eastAsia="pt-BR"/>
        </w:rPr>
        <w:t>00</w:t>
      </w:r>
      <w:r>
        <w:rPr>
          <w:sz w:val="24"/>
          <w:szCs w:val="24"/>
          <w:lang w:eastAsia="pt-BR"/>
        </w:rPr>
        <w:t xml:space="preserve"> abstenção.</w:t>
      </w:r>
    </w:p>
    <w:p>
      <w:pPr>
        <w:pStyle w:val="Normal"/>
        <w:ind w:left="-142" w:hanging="0"/>
        <w:jc w:val="center"/>
        <w:rPr>
          <w:rFonts w:eastAsia="Verdana"/>
          <w:sz w:val="24"/>
          <w:szCs w:val="24"/>
        </w:rPr>
      </w:pPr>
      <w:r>
        <w:rPr>
          <w:rFonts w:eastAsia="Verdana"/>
          <w:sz w:val="24"/>
          <w:szCs w:val="24"/>
        </w:rPr>
      </w:r>
    </w:p>
    <w:p>
      <w:pPr>
        <w:pStyle w:val="Normal"/>
        <w:ind w:left="-142" w:hanging="0"/>
        <w:jc w:val="center"/>
        <w:rPr>
          <w:rFonts w:eastAsia="Verdana"/>
          <w:sz w:val="24"/>
          <w:szCs w:val="24"/>
        </w:rPr>
      </w:pPr>
      <w:r>
        <w:rPr>
          <w:rFonts w:eastAsia="Verdana"/>
          <w:sz w:val="24"/>
          <w:szCs w:val="24"/>
        </w:rPr>
      </w:r>
    </w:p>
    <w:p>
      <w:pPr>
        <w:pStyle w:val="Normal"/>
        <w:ind w:left="-142" w:hanging="0"/>
        <w:jc w:val="center"/>
        <w:rPr>
          <w:sz w:val="22"/>
          <w:szCs w:val="22"/>
        </w:rPr>
      </w:pPr>
      <w:r>
        <w:rPr>
          <w:rFonts w:eastAsia="Verdana"/>
          <w:sz w:val="24"/>
          <w:szCs w:val="24"/>
        </w:rPr>
        <w:t xml:space="preserve">Brasília - DF, </w:t>
      </w:r>
      <w:r>
        <w:rPr>
          <w:rFonts w:eastAsia="Verdana" w:cs="Times New Roman"/>
          <w:color w:val="auto"/>
          <w:kern w:val="0"/>
          <w:sz w:val="24"/>
          <w:szCs w:val="24"/>
          <w:lang w:val="pt-BR" w:eastAsia="en-US" w:bidi="ar-SA"/>
        </w:rPr>
        <w:t>2</w:t>
      </w:r>
      <w:r>
        <w:rPr>
          <w:rFonts w:eastAsia="Verdana"/>
          <w:sz w:val="24"/>
          <w:szCs w:val="24"/>
        </w:rPr>
        <w:t>7 de abril de 2020.</w:t>
      </w:r>
    </w:p>
    <w:p>
      <w:pPr>
        <w:pStyle w:val="Normal"/>
        <w:rPr>
          <w:rFonts w:eastAsia="Verdana"/>
          <w:sz w:val="24"/>
          <w:szCs w:val="24"/>
        </w:rPr>
      </w:pPr>
      <w:r>
        <w:rPr>
          <w:rFonts w:eastAsia="Verdana"/>
          <w:sz w:val="24"/>
          <w:szCs w:val="24"/>
        </w:rPr>
      </w:r>
    </w:p>
    <w:p>
      <w:pPr>
        <w:pStyle w:val="Normal"/>
        <w:rPr>
          <w:rFonts w:eastAsia="Verdana"/>
          <w:sz w:val="24"/>
          <w:szCs w:val="24"/>
        </w:rPr>
      </w:pPr>
      <w:r>
        <w:rPr>
          <w:rFonts w:eastAsia="Verdana"/>
          <w:sz w:val="24"/>
          <w:szCs w:val="24"/>
        </w:rPr>
      </w:r>
    </w:p>
    <w:p>
      <w:pPr>
        <w:pStyle w:val="Normal"/>
        <w:rPr>
          <w:rFonts w:eastAsia="Verdana"/>
          <w:sz w:val="24"/>
          <w:szCs w:val="24"/>
        </w:rPr>
      </w:pPr>
      <w:r>
        <w:rPr>
          <w:rFonts w:eastAsia="Verdana"/>
          <w:sz w:val="24"/>
          <w:szCs w:val="24"/>
        </w:rPr>
      </w:r>
    </w:p>
    <w:p>
      <w:pPr>
        <w:pStyle w:val="Normal"/>
        <w:rPr>
          <w:rFonts w:eastAsia="Verdana"/>
          <w:sz w:val="24"/>
          <w:szCs w:val="24"/>
        </w:rPr>
      </w:pPr>
      <w:r>
        <w:rPr>
          <w:rFonts w:eastAsia="Verdana"/>
          <w:sz w:val="24"/>
          <w:szCs w:val="24"/>
        </w:rPr>
      </w:r>
    </w:p>
    <w:p>
      <w:pPr>
        <w:pStyle w:val="Normal"/>
        <w:rPr>
          <w:rFonts w:eastAsia="Verdana"/>
          <w:sz w:val="24"/>
          <w:szCs w:val="24"/>
        </w:rPr>
      </w:pPr>
      <w:r>
        <w:rPr>
          <w:rFonts w:eastAsia="Verdana"/>
          <w:sz w:val="24"/>
          <w:szCs w:val="24"/>
        </w:rPr>
      </w:r>
    </w:p>
    <w:p>
      <w:pPr>
        <w:pStyle w:val="Normal"/>
        <w:ind w:left="-142" w:hanging="0"/>
        <w:jc w:val="center"/>
        <w:rPr>
          <w:rFonts w:eastAsia="Verdana"/>
          <w:b/>
          <w:b/>
        </w:rPr>
      </w:pPr>
      <w:r>
        <w:rPr>
          <w:rFonts w:eastAsia="Verdana"/>
          <w:b/>
          <w:sz w:val="24"/>
          <w:szCs w:val="24"/>
        </w:rPr>
        <w:t xml:space="preserve">Daniel Mangabeira da Vinha </w:t>
      </w:r>
    </w:p>
    <w:p>
      <w:pPr>
        <w:pStyle w:val="Normal"/>
        <w:ind w:left="-142" w:hanging="0"/>
        <w:jc w:val="center"/>
        <w:rPr/>
      </w:pPr>
      <w:r>
        <w:rPr>
          <w:rFonts w:eastAsia="Verdana"/>
          <w:sz w:val="24"/>
          <w:szCs w:val="24"/>
        </w:rPr>
        <w:t>Presidente do CAU/DF</w:t>
      </w:r>
    </w:p>
    <w:sectPr>
      <w:headerReference w:type="default" r:id="rId2"/>
      <w:footerReference w:type="default" r:id="rId3"/>
      <w:type w:val="nextPage"/>
      <w:pgSz w:w="11906" w:h="16838"/>
      <w:pgMar w:left="1701" w:right="1134" w:header="284" w:top="1701" w:footer="227"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Light">
    <w:charset w:val="00"/>
    <w:family w:val="roman"/>
    <w:pitch w:val="variable"/>
  </w:font>
  <w:font w:name="Cambria">
    <w:charset w:val="00"/>
    <w:family w:val="roman"/>
    <w:pitch w:val="variable"/>
  </w:font>
  <w:font w:name="Tahoma">
    <w:charset w:val="00"/>
    <w:family w:val="roman"/>
    <w:pitch w:val="variable"/>
  </w:font>
  <w:font w:name="Calibri">
    <w:charset w:val="00"/>
    <w:family w:val="roman"/>
    <w:pitch w:val="variable"/>
  </w:font>
  <w:font w:name="Liberation Sans">
    <w:altName w:val="Arial"/>
    <w:charset w:val="00"/>
    <w:family w:val="roman"/>
    <w:pitch w:val="variable"/>
  </w:font>
  <w:font w:name="Arial">
    <w:charset w:val="00"/>
    <w:family w:val="roman"/>
    <w:pitch w:val="variable"/>
  </w:font>
  <w:font w:name="DaxCondensed-Regular">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left="-1701" w:right="-851" w:hanging="0"/>
      <w:jc w:val="center"/>
      <w:rPr/>
    </w:pPr>
    <w:r>
      <mc:AlternateContent>
        <mc:Choice Requires="wps">
          <w:drawing>
            <wp:anchor behindDoc="1" distT="0" distB="0" distL="0" distR="0" simplePos="0" locked="0" layoutInCell="1" allowOverlap="1" relativeHeight="3" wp14:anchorId="233D3F2A">
              <wp:simplePos x="0" y="0"/>
              <wp:positionH relativeFrom="margin">
                <wp:posOffset>0</wp:posOffset>
              </wp:positionH>
              <wp:positionV relativeFrom="paragraph">
                <wp:posOffset>55880</wp:posOffset>
              </wp:positionV>
              <wp:extent cx="5744210" cy="19685"/>
              <wp:effectExtent l="0" t="0" r="19050" b="28575"/>
              <wp:wrapNone/>
              <wp:docPr id="1" name="Conector reto 3"/>
              <a:graphic xmlns:a="http://schemas.openxmlformats.org/drawingml/2006/main">
                <a:graphicData uri="http://schemas.microsoft.com/office/word/2010/wordprocessingShape">
                  <wps:wsp>
                    <wps:cNvSpPr/>
                    <wps:spPr>
                      <a:xfrm flipV="1">
                        <a:off x="0" y="0"/>
                        <a:ext cx="5743440" cy="6480"/>
                      </a:xfrm>
                      <a:prstGeom prst="line">
                        <a:avLst/>
                      </a:prstGeom>
                      <a:ln w="19080">
                        <a:solidFill>
                          <a:srgbClr val="1c3942"/>
                        </a:solidFill>
                        <a:round/>
                      </a:ln>
                    </wps:spPr>
                    <wps:style>
                      <a:lnRef idx="0"/>
                      <a:fillRef idx="0"/>
                      <a:effectRef idx="0"/>
                      <a:fontRef idx="minor"/>
                    </wps:style>
                    <wps:bodyPr/>
                  </wps:wsp>
                </a:graphicData>
              </a:graphic>
            </wp:anchor>
          </w:drawing>
        </mc:Choice>
        <mc:Fallback>
          <w:pict>
            <v:line id="shape_0" from="0pt,4.15pt" to="452.2pt,4.6pt" ID="Conector reto 3" stroked="t" style="position:absolute;flip:y;mso-position-horizontal-relative:margin" wp14:anchorId="233D3F2A">
              <v:stroke color="#1c3942" weight="19080" joinstyle="round" endcap="flat"/>
              <v:fill o:detectmouseclick="t" on="false"/>
            </v:line>
          </w:pict>
        </mc:Fallback>
      </mc:AlternateContent>
    </w:r>
    <w:r>
      <w:rPr>
        <w:rFonts w:ascii="DaxCondensed-Regular" w:hAnsi="DaxCondensed-Regular"/>
        <w:color w:val="1C3942"/>
        <w:sz w:val="16"/>
        <w:szCs w:val="16"/>
      </w:rPr>
      <w:t xml:space="preserve">Página </w:t>
    </w:r>
    <w:r>
      <w:rPr>
        <w:rFonts w:ascii="DaxCondensed-Regular" w:hAnsi="DaxCondensed-Regular"/>
        <w:sz w:val="16"/>
        <w:szCs w:val="16"/>
      </w:rPr>
      <w:fldChar w:fldCharType="begin"/>
    </w:r>
    <w:r>
      <w:rPr>
        <w:sz w:val="16"/>
        <w:szCs w:val="16"/>
        <w:rFonts w:ascii="DaxCondensed-Regular" w:hAnsi="DaxCondensed-Regular"/>
      </w:rPr>
      <w:instrText> PAGE </w:instrText>
    </w:r>
    <w:r>
      <w:rPr>
        <w:sz w:val="16"/>
        <w:szCs w:val="16"/>
        <w:rFonts w:ascii="DaxCondensed-Regular" w:hAnsi="DaxCondensed-Regular"/>
      </w:rPr>
      <w:fldChar w:fldCharType="separate"/>
    </w:r>
    <w:r>
      <w:rPr>
        <w:sz w:val="16"/>
        <w:szCs w:val="16"/>
        <w:rFonts w:ascii="DaxCondensed-Regular" w:hAnsi="DaxCondensed-Regular"/>
      </w:rPr>
      <w:t>2</w:t>
    </w:r>
    <w:r>
      <w:rPr>
        <w:sz w:val="16"/>
        <w:szCs w:val="16"/>
        <w:rFonts w:ascii="DaxCondensed-Regular" w:hAnsi="DaxCondensed-Regular"/>
      </w:rPr>
      <w:fldChar w:fldCharType="end"/>
    </w:r>
    <w:r>
      <w:rPr>
        <w:rFonts w:ascii="DaxCondensed-Regular" w:hAnsi="DaxCondensed-Regular"/>
        <w:color w:val="1C3942"/>
        <w:sz w:val="16"/>
        <w:szCs w:val="16"/>
      </w:rPr>
      <w:t xml:space="preserve"> de </w:t>
    </w:r>
    <w:r>
      <w:rPr>
        <w:rFonts w:ascii="DaxCondensed-Regular" w:hAnsi="DaxCondensed-Regular"/>
        <w:sz w:val="16"/>
        <w:szCs w:val="16"/>
      </w:rPr>
      <w:fldChar w:fldCharType="begin"/>
    </w:r>
    <w:r>
      <w:rPr>
        <w:sz w:val="16"/>
        <w:szCs w:val="16"/>
        <w:rFonts w:ascii="DaxCondensed-Regular" w:hAnsi="DaxCondensed-Regular"/>
      </w:rPr>
      <w:instrText> NUMPAGES </w:instrText>
    </w:r>
    <w:r>
      <w:rPr>
        <w:sz w:val="16"/>
        <w:szCs w:val="16"/>
        <w:rFonts w:ascii="DaxCondensed-Regular" w:hAnsi="DaxCondensed-Regular"/>
      </w:rPr>
      <w:fldChar w:fldCharType="separate"/>
    </w:r>
    <w:r>
      <w:rPr>
        <w:sz w:val="16"/>
        <w:szCs w:val="16"/>
        <w:rFonts w:ascii="DaxCondensed-Regular" w:hAnsi="DaxCondensed-Regular"/>
      </w:rPr>
      <w:t>2</w:t>
    </w:r>
    <w:r>
      <w:rPr>
        <w:sz w:val="16"/>
        <w:szCs w:val="16"/>
        <w:rFonts w:ascii="DaxCondensed-Regular" w:hAnsi="DaxCondensed-Regular"/>
      </w:rPr>
      <w:fldChar w:fldCharType="end"/>
    </w:r>
  </w:p>
  <w:p>
    <w:pPr>
      <w:pStyle w:val="Normal"/>
      <w:ind w:left="-1701" w:right="-851" w:hanging="0"/>
      <w:jc w:val="center"/>
      <w:rPr>
        <w:rFonts w:ascii="DaxCondensed-Regular" w:hAnsi="DaxCondensed-Regular"/>
        <w:color w:val="1C3942"/>
        <w:sz w:val="8"/>
        <w:szCs w:val="8"/>
      </w:rPr>
    </w:pPr>
    <w:r>
      <w:rPr>
        <w:rFonts w:ascii="DaxCondensed-Regular" w:hAnsi="DaxCondensed-Regular"/>
        <w:color w:val="1C3942"/>
        <w:sz w:val="8"/>
        <w:szCs w:val="8"/>
      </w:rPr>
    </w:r>
  </w:p>
  <w:p>
    <w:pPr>
      <w:pStyle w:val="Normal"/>
      <w:ind w:left="-1701" w:right="-7" w:firstLine="1701"/>
      <w:jc w:val="center"/>
      <w:rPr>
        <w:rFonts w:ascii="DaxCondensed-Regular" w:hAnsi="DaxCondensed-Regular"/>
        <w:color w:val="1C3942"/>
        <w:sz w:val="18"/>
        <w:szCs w:val="18"/>
      </w:rPr>
    </w:pPr>
    <w:r>
      <w:rPr>
        <w:rFonts w:ascii="DaxCondensed-Regular" w:hAnsi="DaxCondensed-Regular"/>
        <w:color w:val="1C3942"/>
        <w:sz w:val="18"/>
        <w:szCs w:val="18"/>
      </w:rPr>
      <w:t xml:space="preserve">SEPS 705/905, Bloco “A”, Salas 401 a 406, Centro Empresarial Santa Cruz - CEP 70.390-055 - Brasília (DF) </w:t>
    </w:r>
  </w:p>
  <w:p>
    <w:pPr>
      <w:pStyle w:val="Normal"/>
      <w:ind w:left="-1701" w:right="-7" w:firstLine="1701"/>
      <w:jc w:val="center"/>
      <w:rPr>
        <w:rFonts w:ascii="DaxCondensed-Regular" w:hAnsi="DaxCondensed-Regular"/>
        <w:color w:val="1C3942"/>
        <w:sz w:val="18"/>
        <w:szCs w:val="18"/>
      </w:rPr>
    </w:pPr>
    <w:r>
      <w:rPr>
        <w:rFonts w:ascii="DaxCondensed-Regular" w:hAnsi="DaxCondensed-Regular"/>
        <w:color w:val="1C3942"/>
        <w:sz w:val="18"/>
        <w:szCs w:val="18"/>
      </w:rPr>
      <w:t>(61) 3222-5176/3222-5179 | www.caudf.gov.br | atendimento@caudf.gov.br</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ind w:left="-1701" w:right="-851" w:hanging="0"/>
      <w:jc w:val="left"/>
      <w:rPr/>
    </w:pPr>
    <w:r>
      <w:rPr/>
    </w:r>
  </w:p>
  <w:p>
    <w:pPr>
      <w:pStyle w:val="Rodap"/>
      <w:ind w:right="-851" w:hanging="0"/>
      <w:jc w:val="left"/>
      <w:rPr/>
    </w:pPr>
    <w:r>
      <w:rPr/>
    </w:r>
  </w:p>
  <w:p>
    <w:pPr>
      <w:pStyle w:val="Rodap"/>
      <w:ind w:right="-851" w:hanging="0"/>
      <w:jc w:val="left"/>
      <w:rPr>
        <w:rFonts w:ascii="Arial" w:hAnsi="Arial"/>
        <w:color w:val="1C3942"/>
        <w:sz w:val="22"/>
      </w:rPr>
    </w:pPr>
    <w:r>
      <w:rPr/>
      <w:object>
        <v:shape id="ole_rId1" style="width:453.3pt;height:42.55pt" o:ole="">
          <v:imagedata r:id="rId2" o:title=""/>
        </v:shape>
        <o:OLEObject Type="Embed" ProgID="CorelDraw.Graphic.16" ShapeID="ole_rId1" DrawAspect="Content" ObjectID="_997442179" r:id="rId1"/>
      </w:object>
    </w:r>
  </w:p>
</w:hdr>
</file>

<file path=word/settings.xml><?xml version="1.0" encoding="utf-8"?>
<w:settings xmlns:w="http://schemas.openxmlformats.org/wordprocessingml/2006/main">
  <w:zoom w:percent="120"/>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Times New Roman"/>
        <w:lang w:val="pt-BR" w:eastAsia="pt-BR"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qFormat="1"/>
    <w:lsdException w:name="Default Paragraph Font" w:uiPriority="1"/>
    <w:lsdException w:name="Body Text" w:uiPriority="0"/>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27adf"/>
    <w:pPr>
      <w:widowControl/>
      <w:bidi w:val="0"/>
      <w:jc w:val="both"/>
    </w:pPr>
    <w:rPr>
      <w:rFonts w:ascii="Times New Roman" w:hAnsi="Times New Roman" w:eastAsia="Calibri" w:cs="Times New Roman"/>
      <w:color w:val="auto"/>
      <w:kern w:val="0"/>
      <w:sz w:val="24"/>
      <w:szCs w:val="24"/>
      <w:lang w:val="pt-BR" w:eastAsia="en-US" w:bidi="ar-SA"/>
    </w:rPr>
  </w:style>
  <w:style w:type="paragraph" w:styleId="Ttulo1">
    <w:name w:val="Heading 1"/>
    <w:basedOn w:val="Normal"/>
    <w:next w:val="Normal"/>
    <w:link w:val="Ttulo1Char"/>
    <w:uiPriority w:val="9"/>
    <w:qFormat/>
    <w:rsid w:val="00155cc3"/>
    <w:pPr>
      <w:keepNext w:val="true"/>
      <w:keepLines/>
      <w:spacing w:before="240" w:after="0"/>
      <w:outlineLvl w:val="0"/>
    </w:pPr>
    <w:rPr>
      <w:rFonts w:ascii="Calibri Light" w:hAnsi="Calibri Light" w:eastAsia="Times New Roman"/>
      <w:color w:val="2E74B5"/>
      <w:sz w:val="32"/>
      <w:szCs w:val="32"/>
    </w:rPr>
  </w:style>
  <w:style w:type="paragraph" w:styleId="Ttulo2">
    <w:name w:val="Heading 2"/>
    <w:basedOn w:val="Normal"/>
    <w:next w:val="Normal"/>
    <w:link w:val="Ttulo2Char"/>
    <w:qFormat/>
    <w:rsid w:val="00727adf"/>
    <w:pPr>
      <w:keepNext w:val="true"/>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val="true"/>
      <w:keepLines/>
      <w:spacing w:before="40" w:after="0"/>
      <w:outlineLvl w:val="2"/>
    </w:pPr>
    <w:rPr>
      <w:rFonts w:ascii="Calibri Light" w:hAnsi="Calibri Light" w:eastAsia="Times New Roman"/>
      <w:color w:val="1F4D78"/>
    </w:rPr>
  </w:style>
  <w:style w:type="paragraph" w:styleId="Ttulo4">
    <w:name w:val="Heading 4"/>
    <w:basedOn w:val="Normal"/>
    <w:next w:val="Normal"/>
    <w:link w:val="Ttulo4Char"/>
    <w:uiPriority w:val="9"/>
    <w:unhideWhenUsed/>
    <w:qFormat/>
    <w:rsid w:val="00d714e1"/>
    <w:pPr>
      <w:keepNext w:val="true"/>
      <w:jc w:val="center"/>
      <w:outlineLvl w:val="3"/>
    </w:pPr>
    <w:rPr>
      <w:b/>
    </w:rPr>
  </w:style>
  <w:style w:type="character" w:styleId="DefaultParagraphFont" w:default="1">
    <w:name w:val="Default Paragraph Font"/>
    <w:uiPriority w:val="1"/>
    <w:semiHidden/>
    <w:unhideWhenUsed/>
    <w:qFormat/>
    <w:rPr/>
  </w:style>
  <w:style w:type="character" w:styleId="Ttulo2Char" w:customStyle="1">
    <w:name w:val="Título 2 Char"/>
    <w:link w:val="Ttulo2"/>
    <w:qFormat/>
    <w:rsid w:val="00727adf"/>
    <w:rPr>
      <w:rFonts w:ascii="Times New Roman" w:hAnsi="Times New Roman" w:eastAsia="Times New Roman" w:cs="Times New Roman"/>
      <w:b/>
      <w:sz w:val="24"/>
      <w:szCs w:val="20"/>
      <w:lang w:eastAsia="pt-BR"/>
    </w:rPr>
  </w:style>
  <w:style w:type="character" w:styleId="CabealhoChar" w:customStyle="1">
    <w:name w:val="Cabeçalho Char"/>
    <w:link w:val="Cabealho"/>
    <w:qFormat/>
    <w:rsid w:val="00727adf"/>
    <w:rPr>
      <w:rFonts w:ascii="Cambria" w:hAnsi="Cambria" w:eastAsia="MS Mincho" w:cs="Times New Roman"/>
      <w:sz w:val="24"/>
      <w:szCs w:val="24"/>
    </w:rPr>
  </w:style>
  <w:style w:type="character" w:styleId="RodapChar" w:customStyle="1">
    <w:name w:val="Rodapé Char"/>
    <w:link w:val="Rodap"/>
    <w:uiPriority w:val="99"/>
    <w:qFormat/>
    <w:rsid w:val="00727adf"/>
    <w:rPr>
      <w:rFonts w:ascii="Cambria" w:hAnsi="Cambria" w:eastAsia="MS Mincho" w:cs="Times New Roman"/>
      <w:sz w:val="24"/>
      <w:szCs w:val="24"/>
    </w:rPr>
  </w:style>
  <w:style w:type="character" w:styleId="RecuodecorpodetextoChar" w:customStyle="1">
    <w:name w:val="Recuo de corpo de texto Char"/>
    <w:link w:val="Recuodecorpodetexto"/>
    <w:qFormat/>
    <w:rsid w:val="00727adf"/>
    <w:rPr>
      <w:rFonts w:ascii="Times New Roman" w:hAnsi="Times New Roman" w:eastAsia="Times New Roman" w:cs="Times New Roman"/>
      <w:sz w:val="24"/>
      <w:szCs w:val="20"/>
      <w:lang w:eastAsia="pt-BR"/>
    </w:rPr>
  </w:style>
  <w:style w:type="character" w:styleId="CorpodetextoChar" w:customStyle="1">
    <w:name w:val="Corpo de texto Char"/>
    <w:link w:val="Corpodetexto"/>
    <w:qFormat/>
    <w:rsid w:val="00727adf"/>
    <w:rPr>
      <w:rFonts w:ascii="Times New Roman" w:hAnsi="Times New Roman" w:eastAsia="Times New Roman" w:cs="Times New Roman"/>
      <w:sz w:val="24"/>
      <w:szCs w:val="20"/>
      <w:lang w:eastAsia="pt-BR"/>
    </w:rPr>
  </w:style>
  <w:style w:type="character" w:styleId="Corpodetexto2Char" w:customStyle="1">
    <w:name w:val="Corpo de texto 2 Char"/>
    <w:link w:val="Corpodetexto2"/>
    <w:uiPriority w:val="99"/>
    <w:qFormat/>
    <w:rsid w:val="00b00899"/>
    <w:rPr>
      <w:rFonts w:ascii="Times New Roman" w:hAnsi="Times New Roman" w:eastAsia="MS Mincho" w:cs="Times New Roman"/>
      <w:sz w:val="28"/>
      <w:szCs w:val="28"/>
    </w:rPr>
  </w:style>
  <w:style w:type="character" w:styleId="Ttulo1Char" w:customStyle="1">
    <w:name w:val="Título 1 Char"/>
    <w:link w:val="Ttulo1"/>
    <w:uiPriority w:val="9"/>
    <w:qFormat/>
    <w:rsid w:val="00155cc3"/>
    <w:rPr>
      <w:rFonts w:ascii="Calibri Light" w:hAnsi="Calibri Light" w:eastAsia="Times New Roman" w:cs="Times New Roman"/>
      <w:color w:val="2E74B5"/>
      <w:sz w:val="32"/>
      <w:szCs w:val="32"/>
    </w:rPr>
  </w:style>
  <w:style w:type="character" w:styleId="Ttulo3Char" w:customStyle="1">
    <w:name w:val="Título 3 Char"/>
    <w:link w:val="Ttulo3"/>
    <w:uiPriority w:val="9"/>
    <w:semiHidden/>
    <w:qFormat/>
    <w:rsid w:val="00155cc3"/>
    <w:rPr>
      <w:rFonts w:ascii="Calibri Light" w:hAnsi="Calibri Light" w:eastAsia="Times New Roman" w:cs="Times New Roman"/>
      <w:color w:val="1F4D78"/>
      <w:sz w:val="24"/>
      <w:szCs w:val="24"/>
    </w:rPr>
  </w:style>
  <w:style w:type="character" w:styleId="Ttulo4Char" w:customStyle="1">
    <w:name w:val="Título 4 Char"/>
    <w:link w:val="Ttulo4"/>
    <w:uiPriority w:val="9"/>
    <w:qFormat/>
    <w:rsid w:val="00d714e1"/>
    <w:rPr>
      <w:rFonts w:ascii="Times New Roman" w:hAnsi="Times New Roman" w:eastAsia="MS Mincho" w:cs="Times New Roman"/>
      <w:b/>
      <w:sz w:val="24"/>
      <w:szCs w:val="24"/>
    </w:rPr>
  </w:style>
  <w:style w:type="character" w:styleId="TextodebaloChar" w:customStyle="1">
    <w:name w:val="Texto de balão Char"/>
    <w:link w:val="Textodebalo"/>
    <w:uiPriority w:val="99"/>
    <w:semiHidden/>
    <w:qFormat/>
    <w:rsid w:val="00b13e1b"/>
    <w:rPr>
      <w:rFonts w:ascii="Tahoma" w:hAnsi="Tahoma" w:cs="Tahoma"/>
      <w:sz w:val="16"/>
      <w:szCs w:val="16"/>
    </w:rPr>
  </w:style>
  <w:style w:type="character" w:styleId="Recuodecorpodetexto2Char" w:customStyle="1">
    <w:name w:val="Recuo de corpo de texto 2 Char"/>
    <w:link w:val="Recuodecorpodetexto2"/>
    <w:uiPriority w:val="99"/>
    <w:qFormat/>
    <w:rsid w:val="00fd05a6"/>
    <w:rPr>
      <w:rFonts w:ascii="Calibri" w:hAnsi="Calibri"/>
      <w:sz w:val="24"/>
      <w:szCs w:val="24"/>
      <w:lang w:eastAsia="en-US"/>
    </w:rPr>
  </w:style>
  <w:style w:type="character" w:styleId="Appleconvertedspace" w:customStyle="1">
    <w:name w:val="apple-converted-space"/>
    <w:qFormat/>
    <w:rsid w:val="00407584"/>
    <w:rPr/>
  </w:style>
  <w:style w:type="character" w:styleId="LinkdaInternet">
    <w:name w:val="Link da Internet"/>
    <w:uiPriority w:val="99"/>
    <w:unhideWhenUsed/>
    <w:rsid w:val="00407584"/>
    <w:rPr>
      <w:color w:val="0000FF"/>
      <w:u w:val="single"/>
    </w:rPr>
  </w:style>
  <w:style w:type="character" w:styleId="Corpodetexto3Char" w:customStyle="1">
    <w:name w:val="Corpo de texto 3 Char"/>
    <w:link w:val="Corpodetexto3"/>
    <w:uiPriority w:val="99"/>
    <w:qFormat/>
    <w:rsid w:val="005542f6"/>
    <w:rPr>
      <w:rFonts w:ascii="Calibri" w:hAnsi="Calibri" w:cs="Arial"/>
      <w:color w:val="1F1A17"/>
      <w:sz w:val="24"/>
      <w:szCs w:val="24"/>
    </w:rPr>
  </w:style>
  <w:style w:type="character" w:styleId="Parag2Char" w:customStyle="1">
    <w:name w:val="parag2 Char"/>
    <w:link w:val="parag2"/>
    <w:qFormat/>
    <w:rsid w:val="00a22ca8"/>
    <w:rPr>
      <w:rFonts w:eastAsia="Times New Roman"/>
      <w:sz w:val="24"/>
      <w:szCs w:val="24"/>
    </w:rPr>
  </w:style>
  <w:style w:type="character" w:styleId="TtuloChar" w:customStyle="1">
    <w:name w:val="Título Char"/>
    <w:link w:val="Ttulo"/>
    <w:uiPriority w:val="10"/>
    <w:qFormat/>
    <w:rsid w:val="00ab01db"/>
    <w:rPr>
      <w:rFonts w:eastAsia="Times New Roman"/>
      <w:b/>
      <w:sz w:val="24"/>
      <w:szCs w:val="24"/>
      <w:lang w:eastAsia="en-US"/>
    </w:rPr>
  </w:style>
  <w:style w:type="character" w:styleId="CabealhodamensagemChar" w:customStyle="1">
    <w:name w:val="Cabeçalho da mensagem Char"/>
    <w:link w:val="Cabealhodamensagem"/>
    <w:uiPriority w:val="99"/>
    <w:semiHidden/>
    <w:qFormat/>
    <w:rsid w:val="009c0f42"/>
    <w:rPr>
      <w:rFonts w:ascii="Calibri Light" w:hAnsi="Calibri Light" w:eastAsia="Times New Roman" w:cs="Times New Roman"/>
      <w:sz w:val="24"/>
      <w:szCs w:val="24"/>
      <w:shd w:fill="CCCCCC" w:val="clear"/>
      <w:lang w:eastAsia="en-US"/>
    </w:rPr>
  </w:style>
  <w:style w:type="character" w:styleId="Strong">
    <w:name w:val="Strong"/>
    <w:basedOn w:val="DefaultParagraphFont"/>
    <w:uiPriority w:val="22"/>
    <w:qFormat/>
    <w:rsid w:val="001412f5"/>
    <w:rPr>
      <w:b/>
      <w:bCs/>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link w:val="CorpodetextoChar"/>
    <w:rsid w:val="00727adf"/>
    <w:pPr/>
    <w:rPr>
      <w:rFonts w:eastAsia="Times New Roman"/>
      <w:szCs w:val="20"/>
      <w:lang w:eastAsia="pt-B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CabealhoeRodap">
    <w:name w:val="Cabeçalho e Rodapé"/>
    <w:basedOn w:val="Normal"/>
    <w:qFormat/>
    <w:pPr/>
    <w:rPr/>
  </w:style>
  <w:style w:type="paragraph" w:styleId="Cabealho">
    <w:name w:val="Header"/>
    <w:basedOn w:val="Normal"/>
    <w:link w:val="CabealhoChar"/>
    <w:unhideWhenUsed/>
    <w:rsid w:val="00727adf"/>
    <w:pPr>
      <w:tabs>
        <w:tab w:val="clear" w:pos="720"/>
        <w:tab w:val="center" w:pos="4320" w:leader="none"/>
        <w:tab w:val="right" w:pos="8640" w:leader="none"/>
      </w:tabs>
    </w:pPr>
    <w:rPr/>
  </w:style>
  <w:style w:type="paragraph" w:styleId="Rodap">
    <w:name w:val="Footer"/>
    <w:basedOn w:val="Normal"/>
    <w:link w:val="RodapChar"/>
    <w:uiPriority w:val="99"/>
    <w:unhideWhenUsed/>
    <w:rsid w:val="00727adf"/>
    <w:pPr>
      <w:tabs>
        <w:tab w:val="clear" w:pos="720"/>
        <w:tab w:val="center" w:pos="4320" w:leader="none"/>
        <w:tab w:val="right" w:pos="8640" w:leader="none"/>
      </w:tabs>
    </w:pPr>
    <w:rPr/>
  </w:style>
  <w:style w:type="paragraph" w:styleId="ListParagraph">
    <w:name w:val="List Paragraph"/>
    <w:basedOn w:val="Normal"/>
    <w:uiPriority w:val="34"/>
    <w:qFormat/>
    <w:rsid w:val="00727adf"/>
    <w:pPr>
      <w:spacing w:before="0" w:after="0"/>
      <w:ind w:left="720" w:hanging="0"/>
      <w:contextualSpacing/>
    </w:pPr>
    <w:rPr/>
  </w:style>
  <w:style w:type="paragraph" w:styleId="Corpodotextorecuado">
    <w:name w:val="Body Text Indent"/>
    <w:basedOn w:val="Normal"/>
    <w:link w:val="RecuodecorpodetextoChar"/>
    <w:rsid w:val="00727adf"/>
    <w:pPr>
      <w:ind w:left="720" w:hanging="0"/>
    </w:pPr>
    <w:rPr>
      <w:rFonts w:eastAsia="Times New Roman"/>
      <w:szCs w:val="20"/>
      <w:lang w:eastAsia="pt-BR"/>
    </w:rPr>
  </w:style>
  <w:style w:type="paragraph" w:styleId="BodyText2">
    <w:name w:val="Body Text 2"/>
    <w:basedOn w:val="Normal"/>
    <w:link w:val="Corpodetexto2Char"/>
    <w:uiPriority w:val="99"/>
    <w:unhideWhenUsed/>
    <w:qFormat/>
    <w:rsid w:val="00b00899"/>
    <w:pPr/>
    <w:rPr>
      <w:sz w:val="28"/>
      <w:szCs w:val="28"/>
    </w:rPr>
  </w:style>
  <w:style w:type="paragraph" w:styleId="BalloonText">
    <w:name w:val="Balloon Text"/>
    <w:basedOn w:val="Normal"/>
    <w:link w:val="TextodebaloChar"/>
    <w:uiPriority w:val="99"/>
    <w:semiHidden/>
    <w:unhideWhenUsed/>
    <w:qFormat/>
    <w:rsid w:val="00b13e1b"/>
    <w:pPr/>
    <w:rPr>
      <w:rFonts w:ascii="Tahoma" w:hAnsi="Tahoma" w:cs="Tahoma"/>
      <w:sz w:val="16"/>
      <w:szCs w:val="16"/>
    </w:rPr>
  </w:style>
  <w:style w:type="paragraph" w:styleId="BodyTextIndent2">
    <w:name w:val="Body Text Indent 2"/>
    <w:basedOn w:val="Normal"/>
    <w:link w:val="Recuodecorpodetexto2Char"/>
    <w:uiPriority w:val="99"/>
    <w:unhideWhenUsed/>
    <w:qFormat/>
    <w:rsid w:val="00fd05a6"/>
    <w:pPr>
      <w:ind w:left="3686" w:hanging="0"/>
    </w:pPr>
    <w:rPr>
      <w:rFonts w:ascii="Calibri" w:hAnsi="Calibri"/>
    </w:rPr>
  </w:style>
  <w:style w:type="paragraph" w:styleId="NormalWeb">
    <w:name w:val="Normal (Web)"/>
    <w:basedOn w:val="Normal"/>
    <w:uiPriority w:val="99"/>
    <w:unhideWhenUsed/>
    <w:qFormat/>
    <w:rsid w:val="00407584"/>
    <w:pPr>
      <w:spacing w:beforeAutospacing="1" w:afterAutospacing="1"/>
      <w:jc w:val="left"/>
    </w:pPr>
    <w:rPr>
      <w:rFonts w:eastAsia="Times New Roman"/>
      <w:lang w:eastAsia="pt-BR"/>
    </w:rPr>
  </w:style>
  <w:style w:type="paragraph" w:styleId="BodyText3">
    <w:name w:val="Body Text 3"/>
    <w:basedOn w:val="Normal"/>
    <w:link w:val="Corpodetexto3Char"/>
    <w:uiPriority w:val="99"/>
    <w:unhideWhenUsed/>
    <w:qFormat/>
    <w:rsid w:val="005542f6"/>
    <w:pPr/>
    <w:rPr>
      <w:rFonts w:ascii="Calibri" w:hAnsi="Calibri" w:cs="Arial"/>
      <w:color w:val="1F1A17"/>
      <w:lang w:eastAsia="pt-BR"/>
    </w:rPr>
  </w:style>
  <w:style w:type="paragraph" w:styleId="Parag2" w:customStyle="1">
    <w:name w:val="parag2"/>
    <w:basedOn w:val="Normal"/>
    <w:link w:val="parag2Char"/>
    <w:qFormat/>
    <w:rsid w:val="00a22ca8"/>
    <w:pPr>
      <w:spacing w:beforeAutospacing="1" w:afterAutospacing="1"/>
      <w:jc w:val="left"/>
    </w:pPr>
    <w:rPr>
      <w:rFonts w:eastAsia="Times New Roman"/>
      <w:lang w:eastAsia="pt-BR"/>
    </w:rPr>
  </w:style>
  <w:style w:type="paragraph" w:styleId="Ttulododocumento">
    <w:name w:val="Title"/>
    <w:basedOn w:val="Normal"/>
    <w:next w:val="Normal"/>
    <w:link w:val="TtuloChar"/>
    <w:uiPriority w:val="10"/>
    <w:qFormat/>
    <w:rsid w:val="00ab01db"/>
    <w:pPr>
      <w:jc w:val="center"/>
    </w:pPr>
    <w:rPr>
      <w:rFonts w:eastAsia="Times New Roman"/>
      <w:b/>
    </w:rPr>
  </w:style>
  <w:style w:type="paragraph" w:styleId="Cabedamensagemantes" w:customStyle="1">
    <w:name w:val="Cabeç. da mensagem antes"/>
    <w:basedOn w:val="MessageHeader"/>
    <w:next w:val="MessageHeader"/>
    <w:qFormat/>
    <w:rsid w:val="009c0f42"/>
    <w:pPr>
      <w:keepLines/>
      <w:pBdr>
        <w:top w:val="nil"/>
        <w:left w:val="nil"/>
        <w:bottom w:val="nil"/>
        <w:right w:val="nil"/>
      </w:pBdr>
      <w:shd w:val="clear" w:color="auto" w:fill="auto"/>
      <w:tabs>
        <w:tab w:val="clear" w:pos="720"/>
        <w:tab w:val="left" w:pos="1560" w:leader="none"/>
      </w:tabs>
      <w:spacing w:lineRule="atLeast" w:line="415"/>
      <w:ind w:left="1560" w:right="-360" w:hanging="720"/>
      <w:jc w:val="left"/>
    </w:pPr>
    <w:rPr>
      <w:rFonts w:ascii="Times New Roman" w:hAnsi="Times New Roman"/>
      <w:sz w:val="20"/>
      <w:szCs w:val="20"/>
      <w:lang w:eastAsia="pt-BR"/>
    </w:rPr>
  </w:style>
  <w:style w:type="paragraph" w:styleId="MessageHeader">
    <w:name w:val="Message Header"/>
    <w:basedOn w:val="Normal"/>
    <w:link w:val="CabealhodamensagemChar"/>
    <w:uiPriority w:val="99"/>
    <w:semiHidden/>
    <w:unhideWhenUsed/>
    <w:qFormat/>
    <w:rsid w:val="009c0f42"/>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Calibri Light" w:hAnsi="Calibri Light" w:eastAsia="Times New Roman"/>
    </w:rPr>
  </w:style>
  <w:style w:type="paragraph" w:styleId="PargrafodaLista1" w:customStyle="1">
    <w:name w:val="Parágrafo da Lista1"/>
    <w:basedOn w:val="Normal"/>
    <w:qFormat/>
    <w:rsid w:val="00190bf9"/>
    <w:pPr>
      <w:suppressAutoHyphens w:val="true"/>
      <w:spacing w:before="0" w:after="0"/>
      <w:ind w:left="720" w:hanging="0"/>
      <w:contextualSpacing/>
    </w:pPr>
    <w:rPr/>
  </w:style>
  <w:style w:type="paragraph" w:styleId="Estilo" w:customStyle="1">
    <w:name w:val="Estilo"/>
    <w:qFormat/>
    <w:rsid w:val="00f115f7"/>
    <w:pPr>
      <w:widowControl w:val="false"/>
      <w:suppressAutoHyphens w:val="true"/>
      <w:bidi w:val="0"/>
      <w:jc w:val="left"/>
    </w:pPr>
    <w:rPr>
      <w:rFonts w:ascii="Arial" w:hAnsi="Arial" w:eastAsia="Times New Roman" w:cs="Arial"/>
      <w:color w:val="auto"/>
      <w:kern w:val="0"/>
      <w:sz w:val="24"/>
      <w:szCs w:val="24"/>
      <w:lang w:val="pt-BR" w:eastAsia="zh-CN" w:bidi="ar-SA"/>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rsid w:val="006c4650"/>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oleObject" Target="embeddings/oleObject1.bin"/><Relationship Id="rId2" Type="http://schemas.openxmlformats.org/officeDocument/2006/relationships/image" Target="media/image1.wmf"/>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800BD-CCF1-43D6-9312-4A74AC0AA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Application>LibreOffice/6.3.3.2$Windows_X86_64 LibreOffice_project/a64200df03143b798afd1ec74a12ab50359878ed</Application>
  <Pages>2</Pages>
  <Words>429</Words>
  <Characters>2394</Characters>
  <CharactersWithSpaces>2812</CharactersWithSpaces>
  <Paragraphs>27</Paragraphs>
  <Company>CAU/DF</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2020-03-30T11:54:00Z</dcterms:created>
  <dc:creator>Anderson Viana</dc:creator>
  <dc:description/>
  <dc:language>pt-BR</dc:language>
  <cp:lastModifiedBy/>
  <cp:lastPrinted>2020-02-21T14:12:00Z</cp:lastPrinted>
  <dcterms:modified xsi:type="dcterms:W3CDTF">2020-04-30T19:16:09Z</dcterms:modified>
  <cp:revision>61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CAU/DF</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