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u w:val="none"/>
          <w:shd w:fill="auto" w:val="clear"/>
          <w:vertAlign w:val="baseline"/>
        </w:rPr>
      </w:pPr>
      <w:r w:rsidDel="00000000" w:rsidR="00000000" w:rsidRPr="00000000">
        <w:rPr>
          <w:rtl w:val="0"/>
        </w:rPr>
      </w:r>
    </w:p>
    <w:tbl>
      <w:tblPr>
        <w:tblStyle w:val="Table1"/>
        <w:tblW w:w="9179.0" w:type="dxa"/>
        <w:jc w:val="left"/>
        <w:tblInd w:w="0.0" w:type="dxa"/>
        <w:tblLayout w:type="fixed"/>
        <w:tblLook w:val="0400"/>
      </w:tblPr>
      <w:tblGrid>
        <w:gridCol w:w="2234"/>
        <w:gridCol w:w="6945"/>
        <w:tblGridChange w:id="0">
          <w:tblGrid>
            <w:gridCol w:w="2234"/>
            <w:gridCol w:w="6945"/>
          </w:tblGrid>
        </w:tblGridChange>
      </w:tblGrid>
      <w:t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PROCESSO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780"/>
              </w:tabs>
              <w:spacing w:after="0" w:before="0" w:line="240" w:lineRule="auto"/>
              <w:ind w:left="0" w:right="113" w:firstLine="0"/>
              <w:jc w:val="both"/>
              <w:rPr>
                <w:i w:val="0"/>
                <w:smallCaps w:val="0"/>
                <w:strike w:val="0"/>
                <w:color w:val="000000"/>
                <w:u w:val="none"/>
                <w:shd w:fill="auto" w:val="clea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INTERESSADO</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CAU/DF</w:t>
            </w:r>
          </w:p>
        </w:tc>
      </w:tr>
      <w:tr>
        <w:trPr>
          <w:trHeight w:val="94" w:hRule="atLeast"/>
        </w:trP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ASSUNTO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7">
            <w:pPr>
              <w:shd w:fill="ffffff" w:val="clear"/>
              <w:spacing w:after="0" w:before="4" w:line="244" w:lineRule="auto"/>
              <w:jc w:val="both"/>
              <w:rPr/>
            </w:pPr>
            <w:r w:rsidDel="00000000" w:rsidR="00000000" w:rsidRPr="00000000">
              <w:rPr>
                <w:rtl w:val="0"/>
              </w:rPr>
              <w:t xml:space="preserve">PRORROGAÇÃO DE MEDIDAS PREVENTIVAS DE REDUÇÃO DOS RISCOS À SAÚDE. </w:t>
            </w:r>
          </w:p>
        </w:tc>
      </w:tr>
    </w:tb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rtl w:val="0"/>
        </w:rPr>
      </w:r>
    </w:p>
    <w:tbl>
      <w:tblPr>
        <w:tblStyle w:val="Table2"/>
        <w:tblW w:w="9180.0" w:type="dxa"/>
        <w:jc w:val="left"/>
        <w:tblInd w:w="0.0" w:type="dxa"/>
        <w:tblLayout w:type="fixed"/>
        <w:tblLook w:val="0400"/>
      </w:tblPr>
      <w:tblGrid>
        <w:gridCol w:w="9180"/>
        <w:tblGridChange w:id="0">
          <w:tblGrid>
            <w:gridCol w:w="9180"/>
          </w:tblGrid>
        </w:tblGridChange>
      </w:tblGrid>
      <w:tr>
        <w:tc>
          <w:tcPr>
            <w:tcBorders>
              <w:top w:color="000000" w:space="0" w:sz="4" w:val="single"/>
              <w:bottom w:color="000000" w:space="0" w:sz="4" w:val="single"/>
            </w:tcBorders>
            <w:shd w:fill="f2f2f2" w:val="cle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DELIBERAÇÃO PLENÁRIA DPODF Nº 03</w:t>
            </w:r>
            <w:r w:rsidDel="00000000" w:rsidR="00000000" w:rsidRPr="00000000">
              <w:rPr>
                <w:b w:val="1"/>
                <w:rtl w:val="0"/>
              </w:rPr>
              <w:t xml:space="preserve">63</w:t>
            </w:r>
            <w:r w:rsidDel="00000000" w:rsidR="00000000" w:rsidRPr="00000000">
              <w:rPr>
                <w:b w:val="1"/>
                <w:i w:val="0"/>
                <w:smallCaps w:val="0"/>
                <w:strike w:val="0"/>
                <w:color w:val="000000"/>
                <w:u w:val="none"/>
                <w:shd w:fill="auto" w:val="clear"/>
                <w:vertAlign w:val="baseline"/>
                <w:rtl w:val="0"/>
              </w:rPr>
              <w:t xml:space="preserve">/2020</w:t>
            </w:r>
            <w:r w:rsidDel="00000000" w:rsidR="00000000" w:rsidRPr="00000000">
              <w:rPr>
                <w:rtl w:val="0"/>
              </w:rPr>
            </w:r>
          </w:p>
        </w:tc>
      </w:tr>
    </w:tbl>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320"/>
          <w:tab w:val="left" w:pos="4962"/>
          <w:tab w:val="right" w:pos="8640"/>
        </w:tabs>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ab/>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5103" w:right="0" w:firstLine="0"/>
        <w:jc w:val="both"/>
        <w:rPr>
          <w:i w:val="0"/>
          <w:smallCaps w:val="0"/>
          <w:strike w:val="0"/>
          <w:color w:val="000000"/>
          <w:u w:val="none"/>
          <w:shd w:fill="auto" w:val="clear"/>
          <w:vertAlign w:val="baseline"/>
        </w:rPr>
      </w:pPr>
      <w:bookmarkStart w:colFirst="0" w:colLast="0" w:name="_heading=h.gjdgxs" w:id="0"/>
      <w:bookmarkEnd w:id="0"/>
      <w:r w:rsidDel="00000000" w:rsidR="00000000" w:rsidRPr="00000000">
        <w:rPr>
          <w:highlight w:val="white"/>
          <w:rtl w:val="0"/>
        </w:rPr>
        <w:t xml:space="preserve">Prorroga medidas preventivas para redução dos riscos de contaminação e transmissão do vírus COVID-19, no âmbito do Conselho de Arquitetura e Urbanismo do Distrito Federal (CAU/DF).</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 PLENÁRIO DO CONSELHO DE ARQUITETURA E URBANISMO DO DISTRITO FEDERAL - CAU/DF, no uso das competências que lhe confere a seção II, art. 29, do Regimento Interno do CAU/DF, e reunido ordinariamente </w:t>
      </w:r>
      <w:r w:rsidDel="00000000" w:rsidR="00000000" w:rsidRPr="00000000">
        <w:rPr>
          <w:color w:val="000000"/>
          <w:rtl w:val="0"/>
        </w:rPr>
        <w:t xml:space="preserve">por meio de videoconferência</w:t>
      </w:r>
      <w:r w:rsidDel="00000000" w:rsidR="00000000" w:rsidRPr="00000000">
        <w:rPr>
          <w:rtl w:val="0"/>
        </w:rPr>
        <w:t xml:space="preserve">, no dia </w:t>
      </w:r>
      <w:r w:rsidDel="00000000" w:rsidR="00000000" w:rsidRPr="00000000">
        <w:rPr>
          <w:color w:val="000000"/>
          <w:rtl w:val="0"/>
        </w:rPr>
        <w:t xml:space="preserve">2</w:t>
      </w:r>
      <w:r w:rsidDel="00000000" w:rsidR="00000000" w:rsidRPr="00000000">
        <w:rPr>
          <w:rtl w:val="0"/>
        </w:rPr>
        <w:t xml:space="preserve">5 de maio de 2020, após análise do assunto em epígrafe, 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Considerando progressão da disseminação do vírus COVID-19, qualificado pela Organização Mundial da Saúde (OMS) como pandemia; e</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Considerando a necessidade de manter ações cautelosas em defesa da saúde dos membros do Plenário, convidados e colaboradores do Conselho de Arquitetura e Urbanismo do Distrito Federal (CAU/DF).</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DELIBEROU:</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t xml:space="preserve">1 – Por prorrogar a suspensão do atendimento ao Público na modalidade presencial até o dia </w:t>
      </w:r>
      <w:r w:rsidDel="00000000" w:rsidR="00000000" w:rsidRPr="00000000">
        <w:rPr>
          <w:b w:val="1"/>
          <w:rtl w:val="0"/>
        </w:rPr>
        <w:t xml:space="preserve">30 de junho de 2020;</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t xml:space="preserve">2 – Determinar que os atendimentos ao público sejam feitos, preferencialmente, via </w:t>
      </w:r>
      <w:r w:rsidDel="00000000" w:rsidR="00000000" w:rsidRPr="00000000">
        <w:rPr>
          <w:i w:val="1"/>
          <w:rtl w:val="0"/>
        </w:rPr>
        <w:t xml:space="preserve">e-mails</w:t>
      </w:r>
      <w:r w:rsidDel="00000000" w:rsidR="00000000" w:rsidRPr="00000000">
        <w:rPr>
          <w:rtl w:val="0"/>
        </w:rPr>
        <w:t xml:space="preserve"> ou através do telefone número (61) 99138 8442, das 9:00hs às 15:00hs. Em caráter excepcional, os atendimentos de maior complexidade poderão ser agendados e realizados presencialmente, mediante aprovação prévia da Presidência do CAU/DF;</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t xml:space="preserve">3 – Fechar as dependências do CAU/DF para o público em geral, sem qualquer exceção;</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t xml:space="preserve">4 – Prorrogar o regime de trabalho remoto ou teletrabalho, de modo preferencial, a todos os empregados, terceirizados e estagiários lotados na Sede do CAU/DF, até o </w:t>
      </w:r>
      <w:r w:rsidDel="00000000" w:rsidR="00000000" w:rsidRPr="00000000">
        <w:rPr>
          <w:b w:val="1"/>
          <w:rtl w:val="0"/>
        </w:rPr>
        <w:t xml:space="preserve">dia 30 de junho de 2020, </w:t>
      </w:r>
      <w:r w:rsidDel="00000000" w:rsidR="00000000" w:rsidRPr="00000000">
        <w:rPr>
          <w:rtl w:val="0"/>
        </w:rPr>
        <w:t xml:space="preserve">obedecendo todas as diretrizes estabelecidas na Deliberação Plenária </w:t>
      </w:r>
      <w:r w:rsidDel="00000000" w:rsidR="00000000" w:rsidRPr="00000000">
        <w:rPr>
          <w:i w:val="1"/>
          <w:rtl w:val="0"/>
        </w:rPr>
        <w:t xml:space="preserve">ad referendum</w:t>
      </w:r>
      <w:r w:rsidDel="00000000" w:rsidR="00000000" w:rsidRPr="00000000">
        <w:rPr>
          <w:rtl w:val="0"/>
        </w:rPr>
        <w:t xml:space="preserve"> nº 005/2020, de 19 de março de 2020, permitindo a antecipação do retorno por necessidade do serviço ou por determinação do governo;</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ind w:left="20" w:firstLine="0"/>
        <w:rPr/>
      </w:pPr>
      <w:r w:rsidDel="00000000" w:rsidR="00000000" w:rsidRPr="00000000">
        <w:rPr>
          <w:rtl w:val="0"/>
        </w:rPr>
        <w:t xml:space="preserve">5 – Manutenção da realização das reuniões oficiais do CAU/DF por videoconferência, até o dia </w:t>
      </w:r>
      <w:r w:rsidDel="00000000" w:rsidR="00000000" w:rsidRPr="00000000">
        <w:rPr>
          <w:b w:val="1"/>
          <w:rtl w:val="0"/>
        </w:rPr>
        <w:t xml:space="preserve">31 de dezembro de 2020</w:t>
      </w:r>
      <w:r w:rsidDel="00000000" w:rsidR="00000000" w:rsidRPr="00000000">
        <w:rPr>
          <w:rtl w:val="0"/>
        </w:rPr>
        <w:t xml:space="preserve">. Esta decisão poderá ser revista pela Presidência do CAU/DF a qualquer momento.</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6 – Encaminhar esta deliberação para publicação no sítio eletrônico do CAU/DF.</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Esta deliberação entra em vigor nesta data.</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Com </w:t>
      </w:r>
      <w:r w:rsidDel="00000000" w:rsidR="00000000" w:rsidRPr="00000000">
        <w:rPr>
          <w:b w:val="1"/>
          <w:color w:val="000000"/>
          <w:rtl w:val="0"/>
        </w:rPr>
        <w:t xml:space="preserve">10</w:t>
      </w:r>
      <w:r w:rsidDel="00000000" w:rsidR="00000000" w:rsidRPr="00000000">
        <w:rPr>
          <w:b w:val="1"/>
          <w:rtl w:val="0"/>
        </w:rPr>
        <w:t xml:space="preserve"> votos favoráveis</w:t>
      </w:r>
      <w:r w:rsidDel="00000000" w:rsidR="00000000" w:rsidRPr="00000000">
        <w:rPr>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b w:val="1"/>
          <w:rtl w:val="0"/>
        </w:rPr>
        <w:t xml:space="preserve">00</w:t>
      </w:r>
      <w:r w:rsidDel="00000000" w:rsidR="00000000" w:rsidRPr="00000000">
        <w:rPr>
          <w:rtl w:val="0"/>
        </w:rPr>
        <w:t xml:space="preserve"> ausência; </w:t>
      </w:r>
      <w:r w:rsidDel="00000000" w:rsidR="00000000" w:rsidRPr="00000000">
        <w:rPr>
          <w:b w:val="1"/>
          <w:rtl w:val="0"/>
        </w:rPr>
        <w:t xml:space="preserve">00</w:t>
      </w:r>
      <w:r w:rsidDel="00000000" w:rsidR="00000000" w:rsidRPr="00000000">
        <w:rPr>
          <w:rtl w:val="0"/>
        </w:rPr>
        <w:t xml:space="preserve"> voto contrário e </w:t>
      </w:r>
      <w:r w:rsidDel="00000000" w:rsidR="00000000" w:rsidRPr="00000000">
        <w:rPr>
          <w:b w:val="1"/>
          <w:rtl w:val="0"/>
        </w:rPr>
        <w:t xml:space="preserve">00</w:t>
      </w:r>
      <w:r w:rsidDel="00000000" w:rsidR="00000000" w:rsidRPr="00000000">
        <w:rPr>
          <w:rtl w:val="0"/>
        </w:rPr>
        <w:t xml:space="preserve"> abstenção.</w:t>
      </w:r>
    </w:p>
    <w:p w:rsidR="00000000" w:rsidDel="00000000" w:rsidP="00000000" w:rsidRDefault="00000000" w:rsidRPr="00000000" w14:paraId="00000025">
      <w:pPr>
        <w:ind w:left="-142" w:firstLine="0"/>
        <w:jc w:val="center"/>
        <w:rPr/>
      </w:pPr>
      <w:r w:rsidDel="00000000" w:rsidR="00000000" w:rsidRPr="00000000">
        <w:rPr>
          <w:rtl w:val="0"/>
        </w:rPr>
      </w:r>
    </w:p>
    <w:p w:rsidR="00000000" w:rsidDel="00000000" w:rsidP="00000000" w:rsidRDefault="00000000" w:rsidRPr="00000000" w14:paraId="00000026">
      <w:pPr>
        <w:ind w:left="-142" w:firstLine="0"/>
        <w:jc w:val="center"/>
        <w:rPr/>
      </w:pPr>
      <w:r w:rsidDel="00000000" w:rsidR="00000000" w:rsidRPr="00000000">
        <w:rPr>
          <w:rtl w:val="0"/>
        </w:rPr>
      </w:r>
    </w:p>
    <w:p w:rsidR="00000000" w:rsidDel="00000000" w:rsidP="00000000" w:rsidRDefault="00000000" w:rsidRPr="00000000" w14:paraId="00000027">
      <w:pPr>
        <w:ind w:left="-142" w:firstLine="0"/>
        <w:jc w:val="center"/>
        <w:rPr/>
      </w:pPr>
      <w:r w:rsidDel="00000000" w:rsidR="00000000" w:rsidRPr="00000000">
        <w:rPr>
          <w:rtl w:val="0"/>
        </w:rPr>
      </w:r>
    </w:p>
    <w:p w:rsidR="00000000" w:rsidDel="00000000" w:rsidP="00000000" w:rsidRDefault="00000000" w:rsidRPr="00000000" w14:paraId="00000028">
      <w:pPr>
        <w:ind w:left="-142" w:firstLine="0"/>
        <w:jc w:val="center"/>
        <w:rPr/>
      </w:pPr>
      <w:r w:rsidDel="00000000" w:rsidR="00000000" w:rsidRPr="00000000">
        <w:rPr>
          <w:rtl w:val="0"/>
        </w:rPr>
        <w:t xml:space="preserve">Brasília - DF, </w:t>
      </w:r>
      <w:r w:rsidDel="00000000" w:rsidR="00000000" w:rsidRPr="00000000">
        <w:rPr>
          <w:color w:val="000000"/>
          <w:rtl w:val="0"/>
        </w:rPr>
        <w:t xml:space="preserve">2</w:t>
      </w:r>
      <w:r w:rsidDel="00000000" w:rsidR="00000000" w:rsidRPr="00000000">
        <w:rPr>
          <w:rtl w:val="0"/>
        </w:rPr>
        <w:t xml:space="preserve">5 de maio de 2020.</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142" w:firstLine="0"/>
        <w:jc w:val="center"/>
        <w:rPr>
          <w:b w:val="1"/>
        </w:rPr>
      </w:pPr>
      <w:r w:rsidDel="00000000" w:rsidR="00000000" w:rsidRPr="00000000">
        <w:rPr>
          <w:b w:val="1"/>
          <w:rtl w:val="0"/>
        </w:rPr>
        <w:t xml:space="preserve">Daniel Mangabeira da Vinha </w:t>
      </w:r>
    </w:p>
    <w:p w:rsidR="00000000" w:rsidDel="00000000" w:rsidP="00000000" w:rsidRDefault="00000000" w:rsidRPr="00000000" w14:paraId="0000002F">
      <w:pPr>
        <w:ind w:left="-142" w:firstLine="0"/>
        <w:jc w:val="center"/>
        <w:rPr/>
      </w:pPr>
      <w:r w:rsidDel="00000000" w:rsidR="00000000" w:rsidRPr="00000000">
        <w:rPr>
          <w:rtl w:val="0"/>
        </w:rPr>
        <w:t xml:space="preserve">Presidente do CAU/DF</w:t>
      </w:r>
    </w:p>
    <w:sectPr>
      <w:headerReference r:id="rId9" w:type="default"/>
      <w:footerReference r:id="rId10" w:type="default"/>
      <w:pgSz w:h="16838" w:w="11906"/>
      <w:pgMar w:bottom="1134" w:top="1701" w:left="1701" w:right="1134" w:header="284"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DaxCondensed-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ind w:left="-1701" w:right="-851" w:firstLine="0"/>
      <w:jc w:val="center"/>
      <w:rPr/>
    </w:pPr>
    <w:r w:rsidDel="00000000" w:rsidR="00000000" w:rsidRPr="00000000">
      <w:rPr>
        <w:rFonts w:ascii="DaxCondensed-Regular" w:cs="DaxCondensed-Regular" w:eastAsia="DaxCondensed-Regular" w:hAnsi="DaxCondensed-Regular"/>
        <w:color w:val="1c3942"/>
        <w:sz w:val="16"/>
        <w:szCs w:val="16"/>
        <w:rtl w:val="0"/>
      </w:rPr>
      <w:t xml:space="preserve">Página </w:t>
    </w:r>
    <w:r w:rsidDel="00000000" w:rsidR="00000000" w:rsidRPr="00000000">
      <w:rPr>
        <w:rFonts w:ascii="DaxCondensed-Regular" w:cs="DaxCondensed-Regular" w:eastAsia="DaxCondensed-Regular" w:hAnsi="DaxCondensed-Regular"/>
        <w:sz w:val="16"/>
        <w:szCs w:val="16"/>
      </w:rPr>
      <w:fldChar w:fldCharType="begin"/>
      <w:instrText xml:space="preserve">PAGE</w:instrText>
      <w:fldChar w:fldCharType="separate"/>
      <w:fldChar w:fldCharType="end"/>
    </w:r>
    <w:r w:rsidDel="00000000" w:rsidR="00000000" w:rsidRPr="00000000">
      <w:rPr>
        <w:rFonts w:ascii="DaxCondensed-Regular" w:cs="DaxCondensed-Regular" w:eastAsia="DaxCondensed-Regular" w:hAnsi="DaxCondensed-Regular"/>
        <w:color w:val="1c3942"/>
        <w:sz w:val="16"/>
        <w:szCs w:val="16"/>
        <w:rtl w:val="0"/>
      </w:rPr>
      <w:t xml:space="preserve"> de </w:t>
    </w:r>
    <w:r w:rsidDel="00000000" w:rsidR="00000000" w:rsidRPr="00000000">
      <w:rPr>
        <w:rFonts w:ascii="DaxCondensed-Regular" w:cs="DaxCondensed-Regular" w:eastAsia="DaxCondensed-Regular" w:hAnsi="DaxCondensed-Regular"/>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78550" cy="54025"/>
              <wp:effectExtent b="0" l="0" r="0" t="0"/>
              <wp:wrapSquare wrapText="bothSides" distB="0" distT="0" distL="0" distR="0"/>
              <wp:docPr id="3" name=""/>
              <a:graphic>
                <a:graphicData uri="http://schemas.microsoft.com/office/word/2010/wordprocessingShape">
                  <wps:wsp>
                    <wps:cNvCnPr/>
                    <wps:spPr>
                      <a:xfrm flipH="1" rot="10800000">
                        <a:off x="2476080" y="3775320"/>
                        <a:ext cx="5739840" cy="9360"/>
                      </a:xfrm>
                      <a:prstGeom prst="straightConnector1">
                        <a:avLst/>
                      </a:prstGeom>
                      <a:noFill/>
                      <a:ln cap="flat" cmpd="sng" w="19075">
                        <a:solidFill>
                          <a:srgbClr val="1C394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78550" cy="5402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778550" cy="54025"/>
                      </a:xfrm>
                      <a:prstGeom prst="rect"/>
                      <a:ln/>
                    </pic:spPr>
                  </pic:pic>
                </a:graphicData>
              </a:graphic>
            </wp:anchor>
          </w:drawing>
        </mc:Fallback>
      </mc:AlternateContent>
    </w:r>
  </w:p>
  <w:p w:rsidR="00000000" w:rsidDel="00000000" w:rsidP="00000000" w:rsidRDefault="00000000" w:rsidRPr="00000000" w14:paraId="00000034">
    <w:pPr>
      <w:ind w:left="-1701" w:right="-851" w:firstLine="0"/>
      <w:jc w:val="center"/>
      <w:rPr>
        <w:rFonts w:ascii="DaxCondensed-Regular" w:cs="DaxCondensed-Regular" w:eastAsia="DaxCondensed-Regular" w:hAnsi="DaxCondensed-Regular"/>
        <w:color w:val="1c3942"/>
        <w:sz w:val="8"/>
        <w:szCs w:val="8"/>
      </w:rPr>
    </w:pPr>
    <w:r w:rsidDel="00000000" w:rsidR="00000000" w:rsidRPr="00000000">
      <w:rPr>
        <w:rtl w:val="0"/>
      </w:rPr>
    </w:r>
  </w:p>
  <w:p w:rsidR="00000000" w:rsidDel="00000000" w:rsidP="00000000" w:rsidRDefault="00000000" w:rsidRPr="00000000" w14:paraId="00000035">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SEPS 705/905, Bloco “A”, Salas 401 a 406, Centro Empresarial Santa Cruz - CEP 70.390-055 - Brasília (DF) </w:t>
    </w:r>
  </w:p>
  <w:p w:rsidR="00000000" w:rsidDel="00000000" w:rsidP="00000000" w:rsidRDefault="00000000" w:rsidRPr="00000000" w14:paraId="00000036">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(61) 3222-5176/3222-5179 | www.caudf.gov.br | atendimento@caudf.gov.br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701"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Arial" w:cs="Arial" w:eastAsia="Arial" w:hAnsi="Arial"/>
        <w:b w:val="0"/>
        <w:i w:val="0"/>
        <w:smallCaps w:val="0"/>
        <w:strike w:val="0"/>
        <w:color w:val="1c394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ole_rId1" style="width:453.3pt;height:42.55pt" o:ole="">
          <v:imagedata r:id="rId1" o:title=""/>
        </v:shape>
        <o:OLEObject DrawAspect="Content" r:id="rId2" ObjectID="_1564647264" ProgID="CorelDraw.Graphic.16" ShapeID="ole_rId1" Type="Embed"/>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727ADF"/>
    <w:pPr>
      <w:widowControl w:val="1"/>
      <w:overflowPunct w:val="0"/>
      <w:bidi w:val="0"/>
      <w:jc w:val="both"/>
    </w:pPr>
    <w:rPr>
      <w:rFonts w:ascii="Times New Roman" w:cs="Times New Roman" w:eastAsia="Calibri" w:hAnsi="Times New Roman"/>
      <w:color w:val="auto"/>
      <w:kern w:val="0"/>
      <w:sz w:val="24"/>
      <w:szCs w:val="24"/>
      <w:lang w:bidi="ar-SA" w:eastAsia="en-US" w:val="pt-BR"/>
    </w:rPr>
  </w:style>
  <w:style w:type="paragraph" w:styleId="Ttulo1">
    <w:name w:val="Heading 1"/>
    <w:basedOn w:val="Normal"/>
    <w:next w:val="Normal"/>
    <w:link w:val="Ttulo1Char"/>
    <w:uiPriority w:val="9"/>
    <w:qFormat w:val="1"/>
    <w:rsid w:val="00155CC3"/>
    <w:pPr>
      <w:keepNext w:val="1"/>
      <w:keepLines w:val="1"/>
      <w:spacing w:after="0"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val="1"/>
    <w:rsid w:val="00727ADF"/>
    <w:pPr>
      <w:keepNext w:val="1"/>
      <w:outlineLvl w:val="1"/>
    </w:pPr>
    <w:rPr>
      <w:rFonts w:eastAsia="Times New Roman"/>
      <w:b w:val="1"/>
      <w:szCs w:val="20"/>
      <w:lang w:eastAsia="pt-BR"/>
    </w:rPr>
  </w:style>
  <w:style w:type="paragraph" w:styleId="Ttulo3">
    <w:name w:val="Heading 3"/>
    <w:basedOn w:val="Normal"/>
    <w:next w:val="Normal"/>
    <w:link w:val="Ttulo3Char"/>
    <w:uiPriority w:val="9"/>
    <w:semiHidden w:val="1"/>
    <w:unhideWhenUsed w:val="1"/>
    <w:qFormat w:val="1"/>
    <w:rsid w:val="00155CC3"/>
    <w:pPr>
      <w:keepNext w:val="1"/>
      <w:keepLines w:val="1"/>
      <w:spacing w:after="0"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val="1"/>
    <w:qFormat w:val="1"/>
    <w:rsid w:val="00D714E1"/>
    <w:pPr>
      <w:keepNext w:val="1"/>
      <w:jc w:val="center"/>
      <w:outlineLvl w:val="3"/>
    </w:pPr>
    <w:rPr>
      <w:b w:val="1"/>
    </w:rPr>
  </w:style>
  <w:style w:type="character" w:styleId="DefaultParagraphFont" w:default="1">
    <w:name w:val="Default Paragraph Font"/>
    <w:uiPriority w:val="1"/>
    <w:semiHidden w:val="1"/>
    <w:unhideWhenUsed w:val="1"/>
    <w:qFormat w:val="1"/>
    <w:rPr/>
  </w:style>
  <w:style w:type="character" w:styleId="Ttulo2Char" w:customStyle="1">
    <w:name w:val="Título 2 Char"/>
    <w:link w:val="Ttulo2"/>
    <w:qFormat w:val="1"/>
    <w:rsid w:val="00727ADF"/>
    <w:rPr>
      <w:rFonts w:ascii="Times New Roman" w:cs="Times New Roman" w:eastAsia="Times New Roman" w:hAnsi="Times New Roman"/>
      <w:b w:val="1"/>
      <w:sz w:val="24"/>
      <w:szCs w:val="20"/>
      <w:lang w:eastAsia="pt-BR"/>
    </w:rPr>
  </w:style>
  <w:style w:type="character" w:styleId="CabealhoChar" w:customStyle="1">
    <w:name w:val="Cabeçalho Char"/>
    <w:link w:val="Cabealho"/>
    <w:qFormat w:val="1"/>
    <w:rsid w:val="00727ADF"/>
    <w:rPr>
      <w:rFonts w:ascii="Cambria" w:cs="Times New Roman" w:eastAsia="MS Mincho" w:hAnsi="Cambria"/>
      <w:sz w:val="24"/>
      <w:szCs w:val="24"/>
    </w:rPr>
  </w:style>
  <w:style w:type="character" w:styleId="RodapChar" w:customStyle="1">
    <w:name w:val="Rodapé Char"/>
    <w:link w:val="Rodap"/>
    <w:uiPriority w:val="99"/>
    <w:qFormat w:val="1"/>
    <w:rsid w:val="00727ADF"/>
    <w:rPr>
      <w:rFonts w:ascii="Cambria" w:cs="Times New Roman" w:eastAsia="MS Mincho" w:hAnsi="Cambria"/>
      <w:sz w:val="24"/>
      <w:szCs w:val="24"/>
    </w:rPr>
  </w:style>
  <w:style w:type="character" w:styleId="RecuodecorpodetextoChar" w:customStyle="1">
    <w:name w:val="Recuo de corpo de texto Char"/>
    <w:link w:val="Recuodecorpodetexto"/>
    <w:qFormat w:val="1"/>
    <w:rsid w:val="00727ADF"/>
    <w:rPr>
      <w:rFonts w:ascii="Times New Roman" w:cs="Times New Roman" w:eastAsia="Times New Roman" w:hAnsi="Times New Roman"/>
      <w:sz w:val="24"/>
      <w:szCs w:val="20"/>
      <w:lang w:eastAsia="pt-BR"/>
    </w:rPr>
  </w:style>
  <w:style w:type="character" w:styleId="CorpodetextoChar" w:customStyle="1">
    <w:name w:val="Corpo de texto Char"/>
    <w:link w:val="Corpodetexto"/>
    <w:qFormat w:val="1"/>
    <w:rsid w:val="00727ADF"/>
    <w:rPr>
      <w:rFonts w:ascii="Times New Roman" w:cs="Times New Roman" w:eastAsia="Times New Roman" w:hAnsi="Times New Roman"/>
      <w:sz w:val="24"/>
      <w:szCs w:val="20"/>
      <w:lang w:eastAsia="pt-BR"/>
    </w:rPr>
  </w:style>
  <w:style w:type="character" w:styleId="Corpodetexto2Char" w:customStyle="1">
    <w:name w:val="Corpo de texto 2 Char"/>
    <w:link w:val="Corpodetexto2"/>
    <w:uiPriority w:val="99"/>
    <w:qFormat w:val="1"/>
    <w:rsid w:val="00B00899"/>
    <w:rPr>
      <w:rFonts w:ascii="Times New Roman" w:cs="Times New Roman" w:eastAsia="MS Mincho" w:hAnsi="Times New Roman"/>
      <w:sz w:val="28"/>
      <w:szCs w:val="28"/>
    </w:rPr>
  </w:style>
  <w:style w:type="character" w:styleId="Ttulo1Char" w:customStyle="1">
    <w:name w:val="Título 1 Char"/>
    <w:link w:val="Ttulo1"/>
    <w:uiPriority w:val="9"/>
    <w:qFormat w:val="1"/>
    <w:rsid w:val="00155CC3"/>
    <w:rPr>
      <w:rFonts w:ascii="Calibri Light" w:cs="Times New Roman" w:eastAsia="Times New Roman" w:hAnsi="Calibri Light"/>
      <w:color w:val="2e74b5"/>
      <w:sz w:val="32"/>
      <w:szCs w:val="32"/>
    </w:rPr>
  </w:style>
  <w:style w:type="character" w:styleId="Ttulo3Char" w:customStyle="1">
    <w:name w:val="Título 3 Char"/>
    <w:link w:val="Ttulo3"/>
    <w:uiPriority w:val="9"/>
    <w:semiHidden w:val="1"/>
    <w:qFormat w:val="1"/>
    <w:rsid w:val="00155CC3"/>
    <w:rPr>
      <w:rFonts w:ascii="Calibri Light" w:cs="Times New Roman" w:eastAsia="Times New Roman" w:hAnsi="Calibri Light"/>
      <w:color w:val="1f4d78"/>
      <w:sz w:val="24"/>
      <w:szCs w:val="24"/>
    </w:rPr>
  </w:style>
  <w:style w:type="character" w:styleId="Ttulo4Char" w:customStyle="1">
    <w:name w:val="Título 4 Char"/>
    <w:link w:val="Ttulo4"/>
    <w:uiPriority w:val="9"/>
    <w:qFormat w:val="1"/>
    <w:rsid w:val="00D714E1"/>
    <w:rPr>
      <w:rFonts w:ascii="Times New Roman" w:cs="Times New Roman" w:eastAsia="MS Mincho" w:hAnsi="Times New Roman"/>
      <w:b w:val="1"/>
      <w:sz w:val="24"/>
      <w:szCs w:val="24"/>
    </w:rPr>
  </w:style>
  <w:style w:type="character" w:styleId="TextodebaloChar" w:customStyle="1">
    <w:name w:val="Texto de balão Char"/>
    <w:link w:val="Textodebalo"/>
    <w:uiPriority w:val="99"/>
    <w:semiHidden w:val="1"/>
    <w:qFormat w:val="1"/>
    <w:rsid w:val="00B13E1B"/>
    <w:rPr>
      <w:rFonts w:ascii="Tahoma" w:cs="Tahoma" w:hAnsi="Tahoma"/>
      <w:sz w:val="16"/>
      <w:szCs w:val="16"/>
    </w:rPr>
  </w:style>
  <w:style w:type="character" w:styleId="Recuodecorpodetexto2Char" w:customStyle="1">
    <w:name w:val="Recuo de corpo de texto 2 Char"/>
    <w:link w:val="Recuodecorpodetexto2"/>
    <w:uiPriority w:val="99"/>
    <w:qFormat w:val="1"/>
    <w:rsid w:val="00FD05A6"/>
    <w:rPr>
      <w:rFonts w:ascii="Calibri" w:hAnsi="Calibri"/>
      <w:sz w:val="24"/>
      <w:szCs w:val="24"/>
      <w:lang w:eastAsia="en-US"/>
    </w:rPr>
  </w:style>
  <w:style w:type="character" w:styleId="Appleconvertedspace" w:customStyle="1">
    <w:name w:val="apple-converted-space"/>
    <w:qFormat w:val="1"/>
    <w:rsid w:val="00407584"/>
    <w:rPr/>
  </w:style>
  <w:style w:type="character" w:styleId="LinkdaInternet">
    <w:name w:val="Link da Internet"/>
    <w:uiPriority w:val="99"/>
    <w:unhideWhenUsed w:val="1"/>
    <w:rsid w:val="00407584"/>
    <w:rPr>
      <w:color w:val="0000ff"/>
      <w:u w:val="single"/>
    </w:rPr>
  </w:style>
  <w:style w:type="character" w:styleId="Corpodetexto3Char" w:customStyle="1">
    <w:name w:val="Corpo de texto 3 Char"/>
    <w:link w:val="Corpodetexto3"/>
    <w:uiPriority w:val="99"/>
    <w:qFormat w:val="1"/>
    <w:rsid w:val="005542F6"/>
    <w:rPr>
      <w:rFonts w:ascii="Calibri" w:cs="Arial" w:hAnsi="Calibri"/>
      <w:color w:val="1f1a17"/>
      <w:sz w:val="24"/>
      <w:szCs w:val="24"/>
    </w:rPr>
  </w:style>
  <w:style w:type="character" w:styleId="Parag2Char" w:customStyle="1">
    <w:name w:val="parag2 Char"/>
    <w:link w:val="parag2"/>
    <w:qFormat w:val="1"/>
    <w:rsid w:val="00A22CA8"/>
    <w:rPr>
      <w:rFonts w:eastAsia="Times New Roman"/>
      <w:sz w:val="24"/>
      <w:szCs w:val="24"/>
    </w:rPr>
  </w:style>
  <w:style w:type="character" w:styleId="TtuloChar" w:customStyle="1">
    <w:name w:val="Título Char"/>
    <w:link w:val="Ttulo"/>
    <w:uiPriority w:val="10"/>
    <w:qFormat w:val="1"/>
    <w:rsid w:val="00AB01DB"/>
    <w:rPr>
      <w:rFonts w:eastAsia="Times New Roman"/>
      <w:b w:val="1"/>
      <w:sz w:val="24"/>
      <w:szCs w:val="24"/>
      <w:lang w:eastAsia="en-US"/>
    </w:rPr>
  </w:style>
  <w:style w:type="character" w:styleId="CabealhodamensagemChar" w:customStyle="1">
    <w:name w:val="Cabeçalho da mensagem Char"/>
    <w:link w:val="Cabealhodamensagem"/>
    <w:uiPriority w:val="99"/>
    <w:semiHidden w:val="1"/>
    <w:qFormat w:val="1"/>
    <w:rsid w:val="009C0F42"/>
    <w:rPr>
      <w:rFonts w:ascii="Calibri Light" w:cs="Times New Roman" w:eastAsia="Times New Roman" w:hAnsi="Calibri Light"/>
      <w:sz w:val="24"/>
      <w:szCs w:val="24"/>
      <w:shd w:fill="cccccc" w:val="clear"/>
      <w:lang w:eastAsia="en-US"/>
    </w:rPr>
  </w:style>
  <w:style w:type="character" w:styleId="Strong">
    <w:name w:val="Strong"/>
    <w:basedOn w:val="DefaultParagraphFont"/>
    <w:uiPriority w:val="22"/>
    <w:qFormat w:val="1"/>
    <w:rsid w:val="001412F5"/>
    <w:rPr>
      <w:b w:val="1"/>
      <w:bCs w:val="1"/>
    </w:rPr>
  </w:style>
  <w:style w:type="paragraph" w:styleId="Ttulo">
    <w:name w:val="Título"/>
    <w:basedOn w:val="Normal"/>
    <w:next w:val="Corpodotexto"/>
    <w:qFormat w:val="1"/>
    <w:pPr>
      <w:keepNext w:val="1"/>
      <w:spacing w:after="120" w:before="240"/>
    </w:pPr>
    <w:rPr>
      <w:rFonts w:ascii="Liberation Sans" w:cs="Lucida Sans" w:eastAsia="Microsoft YaHei" w:hAnsi="Liberation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CabealhoeRodap">
    <w:name w:val="Cabeçalho e Rodapé"/>
    <w:basedOn w:val="Normal"/>
    <w:qFormat w:val="1"/>
    <w:pPr/>
    <w:rPr/>
  </w:style>
  <w:style w:type="paragraph" w:styleId="Cabealho">
    <w:name w:val="Header"/>
    <w:basedOn w:val="Normal"/>
    <w:link w:val="CabealhoChar"/>
    <w:unhideWhenUsed w:val="1"/>
    <w:rsid w:val="00727ADF"/>
    <w:pPr>
      <w:tabs>
        <w:tab w:val="clear" w:pos="709"/>
        <w:tab w:val="center" w:leader="none" w:pos="4320"/>
        <w:tab w:val="right" w:leader="none" w:pos="8640"/>
      </w:tabs>
    </w:pPr>
    <w:rPr/>
  </w:style>
  <w:style w:type="paragraph" w:styleId="Rodap">
    <w:name w:val="Footer"/>
    <w:basedOn w:val="Normal"/>
    <w:link w:val="RodapChar"/>
    <w:uiPriority w:val="99"/>
    <w:unhideWhenUsed w:val="1"/>
    <w:rsid w:val="00727ADF"/>
    <w:pPr>
      <w:tabs>
        <w:tab w:val="clear" w:pos="709"/>
        <w:tab w:val="center" w:leader="none" w:pos="4320"/>
        <w:tab w:val="right" w:leader="none" w:pos="8640"/>
      </w:tabs>
    </w:pPr>
    <w:rPr/>
  </w:style>
  <w:style w:type="paragraph" w:styleId="ListParagraph">
    <w:name w:val="List Paragraph"/>
    <w:basedOn w:val="Normal"/>
    <w:uiPriority w:val="34"/>
    <w:qFormat w:val="1"/>
    <w:rsid w:val="00727ADF"/>
    <w:pPr>
      <w:spacing w:after="0" w:before="0"/>
      <w:ind w:left="720" w:hanging="0"/>
      <w:contextualSpacing w:val="1"/>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val="1"/>
    <w:qFormat w:val="1"/>
    <w:rsid w:val="00B00899"/>
    <w:pPr/>
    <w:rPr>
      <w:sz w:val="28"/>
      <w:szCs w:val="28"/>
    </w:rPr>
  </w:style>
  <w:style w:type="paragraph" w:styleId="BalloonText">
    <w:name w:val="Balloon Text"/>
    <w:basedOn w:val="Normal"/>
    <w:link w:val="TextodebaloChar"/>
    <w:uiPriority w:val="99"/>
    <w:semiHidden w:val="1"/>
    <w:unhideWhenUsed w:val="1"/>
    <w:qFormat w:val="1"/>
    <w:rsid w:val="00B13E1B"/>
    <w:pPr/>
    <w:rPr>
      <w:rFonts w:ascii="Tahoma" w:cs="Tahoma" w:hAnsi="Tahoma"/>
      <w:sz w:val="16"/>
      <w:szCs w:val="16"/>
    </w:rPr>
  </w:style>
  <w:style w:type="paragraph" w:styleId="BodyTextIndent2">
    <w:name w:val="Body Text Indent 2"/>
    <w:basedOn w:val="Normal"/>
    <w:link w:val="Recuodecorpodetexto2Char"/>
    <w:uiPriority w:val="99"/>
    <w:unhideWhenUsed w:val="1"/>
    <w:qFormat w:val="1"/>
    <w:rsid w:val="00FD05A6"/>
    <w:pPr>
      <w:ind w:left="3686" w:hanging="0"/>
    </w:pPr>
    <w:rPr>
      <w:rFonts w:ascii="Calibri" w:hAnsi="Calibri"/>
    </w:rPr>
  </w:style>
  <w:style w:type="paragraph" w:styleId="NormalWeb">
    <w:name w:val="Normal (Web)"/>
    <w:basedOn w:val="Normal"/>
    <w:uiPriority w:val="99"/>
    <w:unhideWhenUsed w:val="1"/>
    <w:qFormat w:val="1"/>
    <w:rsid w:val="00407584"/>
    <w:pPr>
      <w:spacing w:afterAutospacing="1" w:beforeAutospacing="1"/>
      <w:jc w:val="left"/>
    </w:pPr>
    <w:rPr>
      <w:rFonts w:eastAsia="Times New Roman"/>
      <w:lang w:eastAsia="pt-BR"/>
    </w:rPr>
  </w:style>
  <w:style w:type="paragraph" w:styleId="BodyText3">
    <w:name w:val="Body Text 3"/>
    <w:basedOn w:val="Normal"/>
    <w:link w:val="Corpodetexto3Char"/>
    <w:uiPriority w:val="99"/>
    <w:unhideWhenUsed w:val="1"/>
    <w:qFormat w:val="1"/>
    <w:rsid w:val="005542F6"/>
    <w:pPr/>
    <w:rPr>
      <w:rFonts w:ascii="Calibri" w:cs="Arial" w:hAnsi="Calibri"/>
      <w:color w:val="1f1a17"/>
      <w:lang w:eastAsia="pt-BR"/>
    </w:rPr>
  </w:style>
  <w:style w:type="paragraph" w:styleId="Parag2" w:customStyle="1">
    <w:name w:val="parag2"/>
    <w:basedOn w:val="Normal"/>
    <w:link w:val="parag2Char"/>
    <w:qFormat w:val="1"/>
    <w:rsid w:val="00A22CA8"/>
    <w:pPr>
      <w:spacing w:afterAutospacing="1" w:beforeAutospacing="1"/>
      <w:jc w:val="left"/>
    </w:pPr>
    <w:rPr>
      <w:rFonts w:eastAsia="Times New Roman"/>
      <w:lang w:eastAsia="pt-BR"/>
    </w:rPr>
  </w:style>
  <w:style w:type="paragraph" w:styleId="Ttulododocumento">
    <w:name w:val="Title"/>
    <w:basedOn w:val="Normal"/>
    <w:next w:val="Normal"/>
    <w:link w:val="TtuloChar"/>
    <w:uiPriority w:val="10"/>
    <w:qFormat w:val="1"/>
    <w:rsid w:val="00AB01DB"/>
    <w:pPr>
      <w:jc w:val="center"/>
    </w:pPr>
    <w:rPr>
      <w:rFonts w:eastAsia="Times New Roman"/>
      <w:b w:val="1"/>
    </w:rPr>
  </w:style>
  <w:style w:type="paragraph" w:styleId="Cabedamensagemantes" w:customStyle="1">
    <w:name w:val="Cabeç. da mensagem antes"/>
    <w:basedOn w:val="MessageHeader"/>
    <w:next w:val="MessageHeader"/>
    <w:qFormat w:val="1"/>
    <w:rsid w:val="009C0F42"/>
    <w:pPr>
      <w:keepLines w:val="1"/>
      <w:pBdr>
        <w:top w:space="0" w:sz="0" w:val="nil"/>
        <w:left w:space="0" w:sz="0" w:val="nil"/>
        <w:bottom w:space="0" w:sz="0" w:val="nil"/>
        <w:right w:space="0" w:sz="0" w:val="nil"/>
      </w:pBdr>
      <w:shd w:color="auto" w:fill="auto" w:val="clear"/>
      <w:tabs>
        <w:tab w:val="clear" w:pos="709"/>
        <w:tab w:val="left" w:leader="none" w:pos="1560"/>
      </w:tabs>
      <w:spacing w:line="415" w:lineRule="atLeast"/>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val="1"/>
    <w:unhideWhenUsed w:val="1"/>
    <w:qFormat w:val="1"/>
    <w:rsid w:val="009C0F42"/>
    <w:pPr>
      <w:pBdr>
        <w:top w:color="000000" w:space="1" w:sz="6" w:val="single"/>
        <w:left w:color="000000" w:space="1" w:sz="6" w:val="single"/>
        <w:bottom w:color="000000" w:space="1" w:sz="6" w:val="single"/>
        <w:right w:color="000000" w:space="1" w:sz="6" w:val="single"/>
      </w:pBdr>
      <w:shd w:color="auto" w:fill="auto" w:val="pct20"/>
      <w:ind w:left="1134" w:hanging="1134"/>
    </w:pPr>
    <w:rPr>
      <w:rFonts w:ascii="Calibri Light" w:eastAsia="Times New Roman" w:hAnsi="Calibri Light"/>
    </w:rPr>
  </w:style>
  <w:style w:type="paragraph" w:styleId="PargrafodaLista1" w:customStyle="1">
    <w:name w:val="Parágrafo da Lista1"/>
    <w:basedOn w:val="Normal"/>
    <w:qFormat w:val="1"/>
    <w:rsid w:val="00190BF9"/>
    <w:pPr>
      <w:suppressAutoHyphens w:val="1"/>
      <w:spacing w:after="0" w:before="0"/>
      <w:ind w:left="720" w:hanging="0"/>
      <w:contextualSpacing w:val="1"/>
    </w:pPr>
    <w:rPr/>
  </w:style>
  <w:style w:type="paragraph" w:styleId="Estilo" w:customStyle="1">
    <w:name w:val="Estilo"/>
    <w:qFormat w:val="1"/>
    <w:rsid w:val="00F115F7"/>
    <w:pPr>
      <w:widowControl w:val="0"/>
      <w:suppressAutoHyphens w:val="1"/>
      <w:overflowPunct w:val="0"/>
      <w:bidi w:val="0"/>
      <w:jc w:val="left"/>
    </w:pPr>
    <w:rPr>
      <w:rFonts w:ascii="Arial" w:cs="Arial" w:eastAsia="Times New Roman" w:hAnsi="Arial"/>
      <w:color w:val="auto"/>
      <w:kern w:val="0"/>
      <w:sz w:val="24"/>
      <w:szCs w:val="24"/>
      <w:lang w:bidi="ar-SA" w:eastAsia="zh-CN" w:val="pt-BR"/>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table" w:styleId="Tabelacomgrade">
    <w:name w:val="Table Grid"/>
    <w:basedOn w:val="Tabelanormal"/>
    <w:rsid w:val="006C4650"/>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GdPYlpv5nNXHqYVjQIeQHQBVlQ==">AMUW2mWmaRtRiNiO/Hbk5ZNpUlsgub7kXRhvI+bD6kBMZluFmWJ0xUQIMygXUV2+bAh7ePus9KSUHmazKAJLsltSAAey/Fo/xlY2+EcqK0+pZpbwQ1P8lfcZUhySWBq3ZkAoPFMdwnlK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