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tbl>
      <w:tblPr>
        <w:tblStyle w:val="Table1"/>
        <w:tblW w:w="9179.0" w:type="dxa"/>
        <w:jc w:val="left"/>
        <w:tblInd w:w="0.0" w:type="dxa"/>
        <w:tblLayout w:type="fixed"/>
        <w:tblLook w:val="0400"/>
      </w:tblPr>
      <w:tblGrid>
        <w:gridCol w:w="2234"/>
        <w:gridCol w:w="6945"/>
        <w:tblGridChange w:id="0">
          <w:tblGrid>
            <w:gridCol w:w="2234"/>
            <w:gridCol w:w="6945"/>
          </w:tblGrid>
        </w:tblGridChange>
      </w:tblGrid>
      <w:tr>
        <w:tc>
          <w:tcPr>
            <w:tcBorders>
              <w:top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PROCESSO</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left" w:pos="2780"/>
              </w:tabs>
              <w:spacing w:after="0" w:before="0" w:line="240" w:lineRule="auto"/>
              <w:ind w:left="0" w:right="113" w:firstLine="0"/>
              <w:jc w:val="both"/>
              <w:rPr>
                <w:i w:val="0"/>
                <w:smallCaps w:val="0"/>
                <w:strike w:val="0"/>
                <w:color w:val="000000"/>
                <w:sz w:val="22"/>
                <w:szCs w:val="22"/>
                <w:u w:val="none"/>
                <w:shd w:fill="auto" w:val="clear"/>
                <w:vertAlign w:val="baseline"/>
              </w:rPr>
            </w:pPr>
            <w:r w:rsidDel="00000000" w:rsidR="00000000" w:rsidRPr="00000000">
              <w:rPr>
                <w:rtl w:val="0"/>
              </w:rPr>
            </w:r>
          </w:p>
        </w:tc>
      </w:tr>
      <w:tr>
        <w:tc>
          <w:tcPr>
            <w:tcBorders>
              <w:top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INTERESSADO</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CAU/DF</w:t>
            </w:r>
          </w:p>
        </w:tc>
      </w:tr>
      <w:tr>
        <w:trPr>
          <w:trHeight w:val="94" w:hRule="atLeast"/>
        </w:trPr>
        <w:tc>
          <w:tcPr>
            <w:tcBorders>
              <w:top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ASSUNTO</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07">
            <w:pPr>
              <w:shd w:fill="ffffff" w:val="clear"/>
              <w:spacing w:after="0" w:before="4" w:line="244" w:lineRule="auto"/>
              <w:jc w:val="both"/>
              <w:rPr>
                <w:sz w:val="22"/>
                <w:szCs w:val="22"/>
              </w:rPr>
            </w:pPr>
            <w:r w:rsidDel="00000000" w:rsidR="00000000" w:rsidRPr="00000000">
              <w:rPr>
                <w:sz w:val="22"/>
                <w:szCs w:val="22"/>
                <w:rtl w:val="0"/>
              </w:rPr>
              <w:t xml:space="preserve">CRIAÇÃO DE COMISSÃO TEMPORÁRIA</w:t>
            </w:r>
          </w:p>
        </w:tc>
      </w:tr>
    </w:tbl>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9180.0" w:type="dxa"/>
        <w:jc w:val="left"/>
        <w:tblInd w:w="0.0" w:type="dxa"/>
        <w:tblLayout w:type="fixed"/>
        <w:tblLook w:val="0400"/>
      </w:tblPr>
      <w:tblGrid>
        <w:gridCol w:w="9180"/>
        <w:tblGridChange w:id="0">
          <w:tblGrid>
            <w:gridCol w:w="9180"/>
          </w:tblGrid>
        </w:tblGridChange>
      </w:tblGrid>
      <w:tr>
        <w:tc>
          <w:tcPr>
            <w:tcBorders>
              <w:top w:color="000000" w:space="0" w:sz="4" w:val="single"/>
              <w:bottom w:color="000000" w:space="0" w:sz="4" w:val="single"/>
            </w:tcBorders>
            <w:shd w:fill="f2f2f2" w:val="cle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DELIBERAÇÃO PLENÁRIA DPODF Nº 03</w:t>
            </w:r>
            <w:r w:rsidDel="00000000" w:rsidR="00000000" w:rsidRPr="00000000">
              <w:rPr>
                <w:b w:val="1"/>
                <w:sz w:val="22"/>
                <w:szCs w:val="22"/>
                <w:rtl w:val="0"/>
              </w:rPr>
              <w:t xml:space="preserve">64</w:t>
            </w:r>
            <w:r w:rsidDel="00000000" w:rsidR="00000000" w:rsidRPr="00000000">
              <w:rPr>
                <w:b w:val="1"/>
                <w:i w:val="0"/>
                <w:smallCaps w:val="0"/>
                <w:strike w:val="0"/>
                <w:color w:val="000000"/>
                <w:sz w:val="22"/>
                <w:szCs w:val="22"/>
                <w:u w:val="none"/>
                <w:shd w:fill="auto" w:val="clear"/>
                <w:vertAlign w:val="baseline"/>
                <w:rtl w:val="0"/>
              </w:rPr>
              <w:t xml:space="preserve">/2020</w:t>
            </w:r>
            <w:r w:rsidDel="00000000" w:rsidR="00000000" w:rsidRPr="00000000">
              <w:rPr>
                <w:rtl w:val="0"/>
              </w:rPr>
            </w:r>
          </w:p>
        </w:tc>
      </w:tr>
    </w:tbl>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320"/>
          <w:tab w:val="left" w:pos="4962"/>
          <w:tab w:val="right" w:pos="8640"/>
        </w:tabs>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5103" w:right="0" w:firstLine="0"/>
        <w:jc w:val="both"/>
        <w:rPr>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sz w:val="22"/>
          <w:szCs w:val="22"/>
          <w:highlight w:val="white"/>
          <w:rtl w:val="0"/>
        </w:rPr>
        <w:t xml:space="preserve">Criação da Comissão Temporária de Patrimônio do Conselho de Arquitetura e Urbanismo do Distrito Federal (CAU/DF).</w:t>
      </w:r>
      <w:r w:rsidDel="00000000" w:rsidR="00000000" w:rsidRPr="00000000">
        <w:rPr>
          <w:rtl w:val="0"/>
        </w:rPr>
      </w:r>
    </w:p>
    <w:p w:rsidR="00000000" w:rsidDel="00000000" w:rsidP="00000000" w:rsidRDefault="00000000" w:rsidRPr="00000000" w14:paraId="0000000C">
      <w:pPr>
        <w:rPr>
          <w:sz w:val="22"/>
          <w:szCs w:val="22"/>
        </w:rPr>
      </w:pPr>
      <w:r w:rsidDel="00000000" w:rsidR="00000000" w:rsidRPr="00000000">
        <w:rPr>
          <w:rtl w:val="0"/>
        </w:rPr>
      </w:r>
    </w:p>
    <w:p w:rsidR="00000000" w:rsidDel="00000000" w:rsidP="00000000" w:rsidRDefault="00000000" w:rsidRPr="00000000" w14:paraId="0000000D">
      <w:pPr>
        <w:rPr>
          <w:sz w:val="22"/>
          <w:szCs w:val="22"/>
        </w:rPr>
      </w:pPr>
      <w:r w:rsidDel="00000000" w:rsidR="00000000" w:rsidRPr="00000000">
        <w:rPr>
          <w:sz w:val="22"/>
          <w:szCs w:val="22"/>
          <w:rtl w:val="0"/>
        </w:rPr>
        <w:t xml:space="preserve">O PLENÁRIO DO CONSELHO DE ARQUITETURA E URBANISMO DO DISTRITO FEDERAL - CAU/DF, no uso das competências que lhe confere a seção II, art. 29, do Regimento Interno do CAU/DF, e reunido ordinariamente </w:t>
      </w:r>
      <w:r w:rsidDel="00000000" w:rsidR="00000000" w:rsidRPr="00000000">
        <w:rPr>
          <w:color w:val="000000"/>
          <w:sz w:val="22"/>
          <w:szCs w:val="22"/>
          <w:rtl w:val="0"/>
        </w:rPr>
        <w:t xml:space="preserve">por meio de videoconferência</w:t>
      </w:r>
      <w:r w:rsidDel="00000000" w:rsidR="00000000" w:rsidRPr="00000000">
        <w:rPr>
          <w:sz w:val="22"/>
          <w:szCs w:val="22"/>
          <w:rtl w:val="0"/>
        </w:rPr>
        <w:t xml:space="preserve">, no dia </w:t>
      </w:r>
      <w:r w:rsidDel="00000000" w:rsidR="00000000" w:rsidRPr="00000000">
        <w:rPr>
          <w:color w:val="000000"/>
          <w:sz w:val="22"/>
          <w:szCs w:val="22"/>
          <w:rtl w:val="0"/>
        </w:rPr>
        <w:t xml:space="preserve">2</w:t>
      </w:r>
      <w:r w:rsidDel="00000000" w:rsidR="00000000" w:rsidRPr="00000000">
        <w:rPr>
          <w:sz w:val="22"/>
          <w:szCs w:val="22"/>
          <w:rtl w:val="0"/>
        </w:rPr>
        <w:t xml:space="preserve">5 de maio de 2020, após análise do assunto em epígrafe, e</w:t>
      </w:r>
    </w:p>
    <w:p w:rsidR="00000000" w:rsidDel="00000000" w:rsidP="00000000" w:rsidRDefault="00000000" w:rsidRPr="00000000" w14:paraId="0000000E">
      <w:pPr>
        <w:rPr>
          <w:sz w:val="22"/>
          <w:szCs w:val="22"/>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rPr>
          <w:sz w:val="22"/>
          <w:szCs w:val="22"/>
          <w:highlight w:val="white"/>
        </w:rPr>
      </w:pPr>
      <w:r w:rsidDel="00000000" w:rsidR="00000000" w:rsidRPr="00000000">
        <w:rPr>
          <w:sz w:val="22"/>
          <w:szCs w:val="22"/>
          <w:highlight w:val="white"/>
          <w:rtl w:val="0"/>
        </w:rPr>
        <w:t xml:space="preserve">Considerando artigo 29, inciso XVIII, do Regimento Interno do CAU/DF, que dispõe como competência do Plenário do CAU/DF: “</w:t>
      </w:r>
      <w:r w:rsidDel="00000000" w:rsidR="00000000" w:rsidRPr="00000000">
        <w:rPr>
          <w:i w:val="1"/>
          <w:sz w:val="22"/>
          <w:szCs w:val="22"/>
          <w:highlight w:val="white"/>
          <w:rtl w:val="0"/>
        </w:rPr>
        <w:t xml:space="preserve">apreciar e deliberar sobre a composição de comissões ordinárias, temporárias e demais órgãos colegiados</w:t>
      </w:r>
      <w:r w:rsidDel="00000000" w:rsidR="00000000" w:rsidRPr="00000000">
        <w:rPr>
          <w:sz w:val="22"/>
          <w:szCs w:val="22"/>
          <w:highlight w:val="white"/>
          <w:rtl w:val="0"/>
        </w:rPr>
        <w:t xml:space="preserve">”;</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rPr>
          <w:sz w:val="22"/>
          <w:szCs w:val="22"/>
          <w:highlight w:val="white"/>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rPr>
          <w:sz w:val="22"/>
          <w:szCs w:val="22"/>
        </w:rPr>
      </w:pPr>
      <w:r w:rsidDel="00000000" w:rsidR="00000000" w:rsidRPr="00000000">
        <w:rPr>
          <w:sz w:val="22"/>
          <w:szCs w:val="22"/>
          <w:highlight w:val="white"/>
          <w:rtl w:val="0"/>
        </w:rPr>
        <w:t xml:space="preserve">Considerando a proposta de criação da Comissão Temporária de Patrimônio, com o intuito de discutir as interferências no patrimônio arquitetônico de Brasília, orientar e propor medidas de defesa à memória arquitetônica e urbanística da cidade.   </w:t>
      </w:r>
      <w:r w:rsidDel="00000000" w:rsidR="00000000" w:rsidRPr="00000000">
        <w:rPr>
          <w:rtl w:val="0"/>
        </w:rPr>
      </w:r>
    </w:p>
    <w:p w:rsidR="00000000" w:rsidDel="00000000" w:rsidP="00000000" w:rsidRDefault="00000000" w:rsidRPr="00000000" w14:paraId="00000012">
      <w:pPr>
        <w:rPr>
          <w:b w:val="1"/>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b w:val="1"/>
          <w:sz w:val="22"/>
          <w:szCs w:val="22"/>
          <w:rtl w:val="0"/>
        </w:rPr>
        <w:t xml:space="preserve">DELIBEROU:</w:t>
      </w:r>
      <w:r w:rsidDel="00000000" w:rsidR="00000000" w:rsidRPr="00000000">
        <w:rPr>
          <w:rtl w:val="0"/>
        </w:rPr>
      </w:r>
    </w:p>
    <w:p w:rsidR="00000000" w:rsidDel="00000000" w:rsidP="00000000" w:rsidRDefault="00000000" w:rsidRPr="00000000" w14:paraId="00000014">
      <w:pPr>
        <w:rPr>
          <w:sz w:val="22"/>
          <w:szCs w:val="22"/>
        </w:rPr>
      </w:pPr>
      <w:r w:rsidDel="00000000" w:rsidR="00000000" w:rsidRPr="00000000">
        <w:rPr>
          <w:rtl w:val="0"/>
        </w:rPr>
      </w:r>
    </w:p>
    <w:p w:rsidR="00000000" w:rsidDel="00000000" w:rsidP="00000000" w:rsidRDefault="00000000" w:rsidRPr="00000000" w14:paraId="00000015">
      <w:pPr>
        <w:rPr>
          <w:sz w:val="22"/>
          <w:szCs w:val="22"/>
        </w:rPr>
      </w:pPr>
      <w:r w:rsidDel="00000000" w:rsidR="00000000" w:rsidRPr="00000000">
        <w:rPr>
          <w:sz w:val="22"/>
          <w:szCs w:val="22"/>
          <w:rtl w:val="0"/>
        </w:rPr>
        <w:t xml:space="preserve">1 – Por aprovar a criação da Comissão Temporária de Patrimônio do CAU/DF, com os seguintes membros: conselheiro Pedro de Almeida Grilo (coordenador), conselheiro Antônio Menezes Júnior,  conselheira Gabriela de Souza Tenorio, conselheira Giselle Moll Mascarenhas e conselheiro João Eduardo Martins Dantas.</w:t>
      </w:r>
    </w:p>
    <w:p w:rsidR="00000000" w:rsidDel="00000000" w:rsidP="00000000" w:rsidRDefault="00000000" w:rsidRPr="00000000" w14:paraId="00000016">
      <w:pPr>
        <w:rPr>
          <w:sz w:val="22"/>
          <w:szCs w:val="22"/>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rPr>
          <w:sz w:val="22"/>
          <w:szCs w:val="22"/>
        </w:rPr>
      </w:pPr>
      <w:r w:rsidDel="00000000" w:rsidR="00000000" w:rsidRPr="00000000">
        <w:rPr>
          <w:sz w:val="22"/>
          <w:szCs w:val="22"/>
          <w:rtl w:val="0"/>
        </w:rPr>
        <w:t xml:space="preserve">2– Encaminhar esta deliberação para publicação no sítio eletrônico do CAU/DF.</w:t>
      </w:r>
    </w:p>
    <w:p w:rsidR="00000000" w:rsidDel="00000000" w:rsidP="00000000" w:rsidRDefault="00000000" w:rsidRPr="00000000" w14:paraId="00000018">
      <w:pPr>
        <w:rPr>
          <w:sz w:val="22"/>
          <w:szCs w:val="22"/>
        </w:rPr>
      </w:pPr>
      <w:r w:rsidDel="00000000" w:rsidR="00000000" w:rsidRPr="00000000">
        <w:rPr>
          <w:rtl w:val="0"/>
        </w:rPr>
      </w:r>
    </w:p>
    <w:p w:rsidR="00000000" w:rsidDel="00000000" w:rsidP="00000000" w:rsidRDefault="00000000" w:rsidRPr="00000000" w14:paraId="00000019">
      <w:pPr>
        <w:rPr>
          <w:sz w:val="22"/>
          <w:szCs w:val="22"/>
        </w:rPr>
      </w:pPr>
      <w:r w:rsidDel="00000000" w:rsidR="00000000" w:rsidRPr="00000000">
        <w:rPr>
          <w:sz w:val="22"/>
          <w:szCs w:val="22"/>
          <w:rtl w:val="0"/>
        </w:rPr>
        <w:t xml:space="preserve">Esta deliberação entra em vigor nesta data.</w:t>
      </w:r>
    </w:p>
    <w:p w:rsidR="00000000" w:rsidDel="00000000" w:rsidP="00000000" w:rsidRDefault="00000000" w:rsidRPr="00000000" w14:paraId="0000001A">
      <w:pPr>
        <w:rPr>
          <w:sz w:val="22"/>
          <w:szCs w:val="22"/>
        </w:rPr>
      </w:pPr>
      <w:r w:rsidDel="00000000" w:rsidR="00000000" w:rsidRPr="00000000">
        <w:rPr>
          <w:rtl w:val="0"/>
        </w:rPr>
      </w:r>
    </w:p>
    <w:p w:rsidR="00000000" w:rsidDel="00000000" w:rsidP="00000000" w:rsidRDefault="00000000" w:rsidRPr="00000000" w14:paraId="0000001B">
      <w:pPr>
        <w:rPr>
          <w:sz w:val="22"/>
          <w:szCs w:val="22"/>
        </w:rPr>
      </w:pPr>
      <w:r w:rsidDel="00000000" w:rsidR="00000000" w:rsidRPr="00000000">
        <w:rPr>
          <w:sz w:val="22"/>
          <w:szCs w:val="22"/>
          <w:rtl w:val="0"/>
        </w:rPr>
        <w:t xml:space="preserve">Com </w:t>
      </w:r>
      <w:r w:rsidDel="00000000" w:rsidR="00000000" w:rsidRPr="00000000">
        <w:rPr>
          <w:b w:val="1"/>
          <w:color w:val="000000"/>
          <w:sz w:val="22"/>
          <w:szCs w:val="22"/>
          <w:rtl w:val="0"/>
        </w:rPr>
        <w:t xml:space="preserve">10</w:t>
      </w:r>
      <w:r w:rsidDel="00000000" w:rsidR="00000000" w:rsidRPr="00000000">
        <w:rPr>
          <w:b w:val="1"/>
          <w:sz w:val="22"/>
          <w:szCs w:val="22"/>
          <w:rtl w:val="0"/>
        </w:rPr>
        <w:t xml:space="preserve"> votos favoráveis</w:t>
      </w:r>
      <w:r w:rsidDel="00000000" w:rsidR="00000000" w:rsidRPr="00000000">
        <w:rPr>
          <w:sz w:val="22"/>
          <w:szCs w:val="22"/>
          <w:rtl w:val="0"/>
        </w:rPr>
        <w:t xml:space="preserve"> dos conselheiros: André Bello, Antônio Menezes Júnior, Daniel Marcos Szwec dos Santos Fernandes, Gabriela de Souza Tenorio, Giselle Moll Mascarenhas, João Gilberto de Carvalho Accioly, Letícia Miguel Teixeira, Mônica Andréa Blanco, Pedro de Almeida Grilo e Rogério Markiewicz; </w:t>
      </w:r>
      <w:r w:rsidDel="00000000" w:rsidR="00000000" w:rsidRPr="00000000">
        <w:rPr>
          <w:b w:val="1"/>
          <w:sz w:val="22"/>
          <w:szCs w:val="22"/>
          <w:rtl w:val="0"/>
        </w:rPr>
        <w:t xml:space="preserve">00</w:t>
      </w:r>
      <w:r w:rsidDel="00000000" w:rsidR="00000000" w:rsidRPr="00000000">
        <w:rPr>
          <w:sz w:val="22"/>
          <w:szCs w:val="22"/>
          <w:rtl w:val="0"/>
        </w:rPr>
        <w:t xml:space="preserve"> ausência; </w:t>
      </w:r>
      <w:r w:rsidDel="00000000" w:rsidR="00000000" w:rsidRPr="00000000">
        <w:rPr>
          <w:b w:val="1"/>
          <w:sz w:val="22"/>
          <w:szCs w:val="22"/>
          <w:rtl w:val="0"/>
        </w:rPr>
        <w:t xml:space="preserve">00</w:t>
      </w:r>
      <w:r w:rsidDel="00000000" w:rsidR="00000000" w:rsidRPr="00000000">
        <w:rPr>
          <w:sz w:val="22"/>
          <w:szCs w:val="22"/>
          <w:rtl w:val="0"/>
        </w:rPr>
        <w:t xml:space="preserve"> voto contrário e </w:t>
      </w:r>
      <w:r w:rsidDel="00000000" w:rsidR="00000000" w:rsidRPr="00000000">
        <w:rPr>
          <w:b w:val="1"/>
          <w:sz w:val="22"/>
          <w:szCs w:val="22"/>
          <w:rtl w:val="0"/>
        </w:rPr>
        <w:t xml:space="preserve">00</w:t>
      </w:r>
      <w:r w:rsidDel="00000000" w:rsidR="00000000" w:rsidRPr="00000000">
        <w:rPr>
          <w:sz w:val="22"/>
          <w:szCs w:val="22"/>
          <w:rtl w:val="0"/>
        </w:rPr>
        <w:t xml:space="preserve"> abstenção.</w:t>
      </w:r>
    </w:p>
    <w:p w:rsidR="00000000" w:rsidDel="00000000" w:rsidP="00000000" w:rsidRDefault="00000000" w:rsidRPr="00000000" w14:paraId="0000001C">
      <w:pPr>
        <w:ind w:left="-142" w:firstLine="0"/>
        <w:jc w:val="center"/>
        <w:rPr>
          <w:sz w:val="22"/>
          <w:szCs w:val="22"/>
        </w:rPr>
      </w:pPr>
      <w:r w:rsidDel="00000000" w:rsidR="00000000" w:rsidRPr="00000000">
        <w:rPr>
          <w:rtl w:val="0"/>
        </w:rPr>
      </w:r>
    </w:p>
    <w:p w:rsidR="00000000" w:rsidDel="00000000" w:rsidP="00000000" w:rsidRDefault="00000000" w:rsidRPr="00000000" w14:paraId="0000001D">
      <w:pPr>
        <w:ind w:left="-142" w:firstLine="0"/>
        <w:jc w:val="center"/>
        <w:rPr>
          <w:sz w:val="22"/>
          <w:szCs w:val="22"/>
        </w:rPr>
      </w:pPr>
      <w:r w:rsidDel="00000000" w:rsidR="00000000" w:rsidRPr="00000000">
        <w:rPr>
          <w:rtl w:val="0"/>
        </w:rPr>
      </w:r>
    </w:p>
    <w:p w:rsidR="00000000" w:rsidDel="00000000" w:rsidP="00000000" w:rsidRDefault="00000000" w:rsidRPr="00000000" w14:paraId="0000001E">
      <w:pPr>
        <w:ind w:left="-142" w:firstLine="0"/>
        <w:jc w:val="center"/>
        <w:rPr>
          <w:sz w:val="22"/>
          <w:szCs w:val="22"/>
        </w:rPr>
      </w:pPr>
      <w:r w:rsidDel="00000000" w:rsidR="00000000" w:rsidRPr="00000000">
        <w:rPr>
          <w:rtl w:val="0"/>
        </w:rPr>
      </w:r>
    </w:p>
    <w:p w:rsidR="00000000" w:rsidDel="00000000" w:rsidP="00000000" w:rsidRDefault="00000000" w:rsidRPr="00000000" w14:paraId="0000001F">
      <w:pPr>
        <w:ind w:left="-142" w:firstLine="0"/>
        <w:jc w:val="center"/>
        <w:rPr>
          <w:sz w:val="22"/>
          <w:szCs w:val="22"/>
        </w:rPr>
      </w:pPr>
      <w:r w:rsidDel="00000000" w:rsidR="00000000" w:rsidRPr="00000000">
        <w:rPr>
          <w:sz w:val="22"/>
          <w:szCs w:val="22"/>
          <w:rtl w:val="0"/>
        </w:rPr>
        <w:t xml:space="preserve">Brasília - DF, </w:t>
      </w:r>
      <w:r w:rsidDel="00000000" w:rsidR="00000000" w:rsidRPr="00000000">
        <w:rPr>
          <w:color w:val="000000"/>
          <w:sz w:val="22"/>
          <w:szCs w:val="22"/>
          <w:rtl w:val="0"/>
        </w:rPr>
        <w:t xml:space="preserve">2</w:t>
      </w:r>
      <w:r w:rsidDel="00000000" w:rsidR="00000000" w:rsidRPr="00000000">
        <w:rPr>
          <w:sz w:val="22"/>
          <w:szCs w:val="22"/>
          <w:rtl w:val="0"/>
        </w:rPr>
        <w:t xml:space="preserve">5 de maio de 2020.</w:t>
      </w:r>
    </w:p>
    <w:p w:rsidR="00000000" w:rsidDel="00000000" w:rsidP="00000000" w:rsidRDefault="00000000" w:rsidRPr="00000000" w14:paraId="00000020">
      <w:pPr>
        <w:rPr>
          <w:sz w:val="22"/>
          <w:szCs w:val="22"/>
        </w:rPr>
      </w:pPr>
      <w:r w:rsidDel="00000000" w:rsidR="00000000" w:rsidRPr="00000000">
        <w:rPr>
          <w:rtl w:val="0"/>
        </w:rPr>
      </w:r>
    </w:p>
    <w:p w:rsidR="00000000" w:rsidDel="00000000" w:rsidP="00000000" w:rsidRDefault="00000000" w:rsidRPr="00000000" w14:paraId="00000021">
      <w:pPr>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rtl w:val="0"/>
        </w:rPr>
      </w:r>
    </w:p>
    <w:p w:rsidR="00000000" w:rsidDel="00000000" w:rsidP="00000000" w:rsidRDefault="00000000" w:rsidRPr="00000000" w14:paraId="00000023">
      <w:pPr>
        <w:rPr>
          <w:sz w:val="22"/>
          <w:szCs w:val="22"/>
        </w:rPr>
      </w:pPr>
      <w:r w:rsidDel="00000000" w:rsidR="00000000" w:rsidRPr="00000000">
        <w:rPr>
          <w:rtl w:val="0"/>
        </w:rPr>
      </w:r>
    </w:p>
    <w:p w:rsidR="00000000" w:rsidDel="00000000" w:rsidP="00000000" w:rsidRDefault="00000000" w:rsidRPr="00000000" w14:paraId="00000024">
      <w:pPr>
        <w:rPr>
          <w:sz w:val="22"/>
          <w:szCs w:val="22"/>
        </w:rPr>
      </w:pPr>
      <w:r w:rsidDel="00000000" w:rsidR="00000000" w:rsidRPr="00000000">
        <w:rPr>
          <w:rtl w:val="0"/>
        </w:rPr>
      </w:r>
    </w:p>
    <w:p w:rsidR="00000000" w:rsidDel="00000000" w:rsidP="00000000" w:rsidRDefault="00000000" w:rsidRPr="00000000" w14:paraId="00000025">
      <w:pPr>
        <w:ind w:left="-142" w:firstLine="0"/>
        <w:jc w:val="center"/>
        <w:rPr>
          <w:b w:val="1"/>
          <w:sz w:val="22"/>
          <w:szCs w:val="22"/>
        </w:rPr>
      </w:pPr>
      <w:r w:rsidDel="00000000" w:rsidR="00000000" w:rsidRPr="00000000">
        <w:rPr>
          <w:b w:val="1"/>
          <w:sz w:val="22"/>
          <w:szCs w:val="22"/>
          <w:rtl w:val="0"/>
        </w:rPr>
        <w:t xml:space="preserve">Daniel Mangabeira da Vinha </w:t>
      </w:r>
    </w:p>
    <w:p w:rsidR="00000000" w:rsidDel="00000000" w:rsidP="00000000" w:rsidRDefault="00000000" w:rsidRPr="00000000" w14:paraId="00000026">
      <w:pPr>
        <w:ind w:left="-142" w:firstLine="0"/>
        <w:jc w:val="center"/>
        <w:rPr>
          <w:sz w:val="22"/>
          <w:szCs w:val="22"/>
        </w:rPr>
      </w:pPr>
      <w:r w:rsidDel="00000000" w:rsidR="00000000" w:rsidRPr="00000000">
        <w:rPr>
          <w:sz w:val="22"/>
          <w:szCs w:val="22"/>
          <w:rtl w:val="0"/>
        </w:rPr>
        <w:t xml:space="preserve">Presidente do CAU/DF</w:t>
      </w:r>
    </w:p>
    <w:sectPr>
      <w:headerReference r:id="rId9" w:type="default"/>
      <w:footerReference r:id="rId10" w:type="default"/>
      <w:pgSz w:h="16838" w:w="11906"/>
      <w:pgMar w:bottom="1134" w:top="1701" w:left="1701" w:right="1134" w:header="284"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DaxCondensed-Regula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ind w:left="-1701" w:right="-851" w:firstLine="0"/>
      <w:jc w:val="center"/>
      <w:rPr/>
    </w:pPr>
    <w:r w:rsidDel="00000000" w:rsidR="00000000" w:rsidRPr="00000000">
      <w:rPr>
        <w:rFonts w:ascii="DaxCondensed-Regular" w:cs="DaxCondensed-Regular" w:eastAsia="DaxCondensed-Regular" w:hAnsi="DaxCondensed-Regular"/>
        <w:color w:val="1c3942"/>
        <w:sz w:val="16"/>
        <w:szCs w:val="16"/>
        <w:rtl w:val="0"/>
      </w:rPr>
      <w:t xml:space="preserve">Página </w:t>
    </w:r>
    <w:r w:rsidDel="00000000" w:rsidR="00000000" w:rsidRPr="00000000">
      <w:rPr>
        <w:rFonts w:ascii="DaxCondensed-Regular" w:cs="DaxCondensed-Regular" w:eastAsia="DaxCondensed-Regular" w:hAnsi="DaxCondensed-Regular"/>
        <w:sz w:val="16"/>
        <w:szCs w:val="16"/>
      </w:rPr>
      <w:fldChar w:fldCharType="begin"/>
      <w:instrText xml:space="preserve">PAGE</w:instrText>
      <w:fldChar w:fldCharType="separate"/>
      <w:fldChar w:fldCharType="end"/>
    </w:r>
    <w:r w:rsidDel="00000000" w:rsidR="00000000" w:rsidRPr="00000000">
      <w:rPr>
        <w:rFonts w:ascii="DaxCondensed-Regular" w:cs="DaxCondensed-Regular" w:eastAsia="DaxCondensed-Regular" w:hAnsi="DaxCondensed-Regular"/>
        <w:color w:val="1c3942"/>
        <w:sz w:val="16"/>
        <w:szCs w:val="16"/>
        <w:rtl w:val="0"/>
      </w:rPr>
      <w:t xml:space="preserve"> de </w:t>
    </w:r>
    <w:r w:rsidDel="00000000" w:rsidR="00000000" w:rsidRPr="00000000">
      <w:rPr>
        <w:rFonts w:ascii="DaxCondensed-Regular" w:cs="DaxCondensed-Regular" w:eastAsia="DaxCondensed-Regular" w:hAnsi="DaxCondensed-Regular"/>
        <w:sz w:val="16"/>
        <w:szCs w:val="16"/>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97625" cy="73100"/>
              <wp:effectExtent b="0" l="0" r="0" t="0"/>
              <wp:wrapSquare wrapText="bothSides" distB="0" distT="0" distL="0" distR="0"/>
              <wp:docPr id="4" name=""/>
              <a:graphic>
                <a:graphicData uri="http://schemas.microsoft.com/office/word/2010/wordprocessingShape">
                  <wps:wsp>
                    <wps:cNvCnPr/>
                    <wps:spPr>
                      <a:xfrm flipH="1" rot="10800000">
                        <a:off x="2476080" y="3775320"/>
                        <a:ext cx="5739840" cy="9360"/>
                      </a:xfrm>
                      <a:prstGeom prst="straightConnector1">
                        <a:avLst/>
                      </a:prstGeom>
                      <a:noFill/>
                      <a:ln cap="flat" cmpd="sng" w="19075">
                        <a:solidFill>
                          <a:srgbClr val="1C3942"/>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97625" cy="73100"/>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797625" cy="73100"/>
                      </a:xfrm>
                      <a:prstGeom prst="rect"/>
                      <a:ln/>
                    </pic:spPr>
                  </pic:pic>
                </a:graphicData>
              </a:graphic>
            </wp:anchor>
          </w:drawing>
        </mc:Fallback>
      </mc:AlternateContent>
    </w:r>
  </w:p>
  <w:p w:rsidR="00000000" w:rsidDel="00000000" w:rsidP="00000000" w:rsidRDefault="00000000" w:rsidRPr="00000000" w14:paraId="0000002B">
    <w:pPr>
      <w:ind w:left="-1701" w:right="-851" w:firstLine="0"/>
      <w:jc w:val="center"/>
      <w:rPr>
        <w:rFonts w:ascii="DaxCondensed-Regular" w:cs="DaxCondensed-Regular" w:eastAsia="DaxCondensed-Regular" w:hAnsi="DaxCondensed-Regular"/>
        <w:color w:val="1c3942"/>
        <w:sz w:val="8"/>
        <w:szCs w:val="8"/>
      </w:rPr>
    </w:pPr>
    <w:r w:rsidDel="00000000" w:rsidR="00000000" w:rsidRPr="00000000">
      <w:rPr>
        <w:rtl w:val="0"/>
      </w:rPr>
    </w:r>
  </w:p>
  <w:p w:rsidR="00000000" w:rsidDel="00000000" w:rsidP="00000000" w:rsidRDefault="00000000" w:rsidRPr="00000000" w14:paraId="0000002C">
    <w:pPr>
      <w:ind w:left="-1701" w:right="-7" w:firstLine="1701"/>
      <w:jc w:val="center"/>
      <w:rPr>
        <w:rFonts w:ascii="DaxCondensed-Regular" w:cs="DaxCondensed-Regular" w:eastAsia="DaxCondensed-Regular" w:hAnsi="DaxCondensed-Regular"/>
        <w:color w:val="1c3942"/>
        <w:sz w:val="18"/>
        <w:szCs w:val="18"/>
      </w:rPr>
    </w:pPr>
    <w:r w:rsidDel="00000000" w:rsidR="00000000" w:rsidRPr="00000000">
      <w:rPr>
        <w:rFonts w:ascii="DaxCondensed-Regular" w:cs="DaxCondensed-Regular" w:eastAsia="DaxCondensed-Regular" w:hAnsi="DaxCondensed-Regular"/>
        <w:color w:val="1c3942"/>
        <w:sz w:val="18"/>
        <w:szCs w:val="18"/>
        <w:rtl w:val="0"/>
      </w:rPr>
      <w:t xml:space="preserve">SEPS 705/905, Bloco “A”, Salas 401 a 406, Centro Empresarial Santa Cruz - CEP 70.390-055 - Brasília (DF) </w:t>
    </w:r>
  </w:p>
  <w:p w:rsidR="00000000" w:rsidDel="00000000" w:rsidP="00000000" w:rsidRDefault="00000000" w:rsidRPr="00000000" w14:paraId="0000002D">
    <w:pPr>
      <w:ind w:left="-1701" w:right="-7" w:firstLine="1701"/>
      <w:jc w:val="center"/>
      <w:rPr>
        <w:rFonts w:ascii="DaxCondensed-Regular" w:cs="DaxCondensed-Regular" w:eastAsia="DaxCondensed-Regular" w:hAnsi="DaxCondensed-Regular"/>
        <w:color w:val="1c3942"/>
        <w:sz w:val="18"/>
        <w:szCs w:val="18"/>
      </w:rPr>
    </w:pPr>
    <w:r w:rsidDel="00000000" w:rsidR="00000000" w:rsidRPr="00000000">
      <w:rPr>
        <w:rFonts w:ascii="DaxCondensed-Regular" w:cs="DaxCondensed-Regular" w:eastAsia="DaxCondensed-Regular" w:hAnsi="DaxCondensed-Regular"/>
        <w:color w:val="1c3942"/>
        <w:sz w:val="18"/>
        <w:szCs w:val="18"/>
        <w:rtl w:val="0"/>
      </w:rPr>
      <w:t xml:space="preserve">(61) 3222-5176/3222-5179 | www.caudf.gov.br | atendimento@caudf.gov.br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701"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8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851" w:firstLine="0"/>
      <w:jc w:val="left"/>
      <w:rPr>
        <w:rFonts w:ascii="Arial" w:cs="Arial" w:eastAsia="Arial" w:hAnsi="Arial"/>
        <w:b w:val="0"/>
        <w:i w:val="0"/>
        <w:smallCaps w:val="0"/>
        <w:strike w:val="0"/>
        <w:color w:val="1c394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ole_rId1" style="width:453.3pt;height:42.55pt" o:ole="">
          <v:imagedata r:id="rId1" o:title=""/>
        </v:shape>
        <o:OLEObject DrawAspect="Content" r:id="rId2" ObjectID="_1564647264" ProgID="CorelDraw.Graphic.16" ShapeID="ole_rId1" Type="Embed"/>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after="0" w:before="40" w:lineRule="auto"/>
    </w:pPr>
    <w:rPr>
      <w:rFonts w:ascii="Calibri" w:cs="Calibri" w:eastAsia="Calibri" w:hAnsi="Calibri"/>
      <w:color w:val="1f4d78"/>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after="0" w:before="40" w:lineRule="auto"/>
    </w:pPr>
    <w:rPr>
      <w:rFonts w:ascii="Calibri" w:cs="Calibri" w:eastAsia="Calibri" w:hAnsi="Calibri"/>
      <w:color w:val="1f4d78"/>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pPr>
    <w:rPr>
      <w:b w:val="1"/>
    </w:rPr>
  </w:style>
  <w:style w:type="paragraph" w:styleId="Heading3">
    <w:name w:val="heading 3"/>
    <w:basedOn w:val="Normal"/>
    <w:next w:val="Normal"/>
    <w:pPr>
      <w:keepNext w:val="1"/>
      <w:keepLines w:val="1"/>
      <w:spacing w:after="0" w:before="40" w:lineRule="auto"/>
    </w:pPr>
    <w:rPr>
      <w:rFonts w:ascii="Calibri" w:cs="Calibri" w:eastAsia="Calibri" w:hAnsi="Calibri"/>
      <w:color w:val="1f4d78"/>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727ADF"/>
    <w:pPr>
      <w:widowControl w:val="1"/>
      <w:overflowPunct w:val="0"/>
      <w:bidi w:val="0"/>
      <w:jc w:val="both"/>
    </w:pPr>
    <w:rPr>
      <w:rFonts w:ascii="Times New Roman" w:cs="Times New Roman" w:eastAsia="Calibri" w:hAnsi="Times New Roman"/>
      <w:color w:val="auto"/>
      <w:kern w:val="0"/>
      <w:sz w:val="24"/>
      <w:szCs w:val="24"/>
      <w:lang w:bidi="ar-SA" w:eastAsia="en-US" w:val="pt-BR"/>
    </w:rPr>
  </w:style>
  <w:style w:type="paragraph" w:styleId="Ttulo1">
    <w:name w:val="Heading 1"/>
    <w:basedOn w:val="Normal"/>
    <w:next w:val="Normal"/>
    <w:link w:val="Ttulo1Char"/>
    <w:uiPriority w:val="9"/>
    <w:qFormat w:val="1"/>
    <w:rsid w:val="00155CC3"/>
    <w:pPr>
      <w:keepNext w:val="1"/>
      <w:keepLines w:val="1"/>
      <w:spacing w:after="0"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val="1"/>
    <w:rsid w:val="00727ADF"/>
    <w:pPr>
      <w:keepNext w:val="1"/>
      <w:outlineLvl w:val="1"/>
    </w:pPr>
    <w:rPr>
      <w:rFonts w:eastAsia="Times New Roman"/>
      <w:b w:val="1"/>
      <w:szCs w:val="20"/>
      <w:lang w:eastAsia="pt-BR"/>
    </w:rPr>
  </w:style>
  <w:style w:type="paragraph" w:styleId="Ttulo3">
    <w:name w:val="Heading 3"/>
    <w:basedOn w:val="Normal"/>
    <w:next w:val="Normal"/>
    <w:link w:val="Ttulo3Char"/>
    <w:uiPriority w:val="9"/>
    <w:semiHidden w:val="1"/>
    <w:unhideWhenUsed w:val="1"/>
    <w:qFormat w:val="1"/>
    <w:rsid w:val="00155CC3"/>
    <w:pPr>
      <w:keepNext w:val="1"/>
      <w:keepLines w:val="1"/>
      <w:spacing w:after="0"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val="1"/>
    <w:qFormat w:val="1"/>
    <w:rsid w:val="00D714E1"/>
    <w:pPr>
      <w:keepNext w:val="1"/>
      <w:jc w:val="center"/>
      <w:outlineLvl w:val="3"/>
    </w:pPr>
    <w:rPr>
      <w:b w:val="1"/>
    </w:rPr>
  </w:style>
  <w:style w:type="character" w:styleId="DefaultParagraphFont" w:default="1">
    <w:name w:val="Default Paragraph Font"/>
    <w:uiPriority w:val="1"/>
    <w:semiHidden w:val="1"/>
    <w:unhideWhenUsed w:val="1"/>
    <w:qFormat w:val="1"/>
    <w:rPr/>
  </w:style>
  <w:style w:type="character" w:styleId="Ttulo2Char" w:customStyle="1">
    <w:name w:val="Título 2 Char"/>
    <w:link w:val="Ttulo2"/>
    <w:qFormat w:val="1"/>
    <w:rsid w:val="00727ADF"/>
    <w:rPr>
      <w:rFonts w:ascii="Times New Roman" w:cs="Times New Roman" w:eastAsia="Times New Roman" w:hAnsi="Times New Roman"/>
      <w:b w:val="1"/>
      <w:sz w:val="24"/>
      <w:szCs w:val="20"/>
      <w:lang w:eastAsia="pt-BR"/>
    </w:rPr>
  </w:style>
  <w:style w:type="character" w:styleId="CabealhoChar" w:customStyle="1">
    <w:name w:val="Cabeçalho Char"/>
    <w:link w:val="Cabealho"/>
    <w:qFormat w:val="1"/>
    <w:rsid w:val="00727ADF"/>
    <w:rPr>
      <w:rFonts w:ascii="Cambria" w:cs="Times New Roman" w:eastAsia="MS Mincho" w:hAnsi="Cambria"/>
      <w:sz w:val="24"/>
      <w:szCs w:val="24"/>
    </w:rPr>
  </w:style>
  <w:style w:type="character" w:styleId="RodapChar" w:customStyle="1">
    <w:name w:val="Rodapé Char"/>
    <w:link w:val="Rodap"/>
    <w:uiPriority w:val="99"/>
    <w:qFormat w:val="1"/>
    <w:rsid w:val="00727ADF"/>
    <w:rPr>
      <w:rFonts w:ascii="Cambria" w:cs="Times New Roman" w:eastAsia="MS Mincho" w:hAnsi="Cambria"/>
      <w:sz w:val="24"/>
      <w:szCs w:val="24"/>
    </w:rPr>
  </w:style>
  <w:style w:type="character" w:styleId="RecuodecorpodetextoChar" w:customStyle="1">
    <w:name w:val="Recuo de corpo de texto Char"/>
    <w:link w:val="Recuodecorpodetexto"/>
    <w:qFormat w:val="1"/>
    <w:rsid w:val="00727ADF"/>
    <w:rPr>
      <w:rFonts w:ascii="Times New Roman" w:cs="Times New Roman" w:eastAsia="Times New Roman" w:hAnsi="Times New Roman"/>
      <w:sz w:val="24"/>
      <w:szCs w:val="20"/>
      <w:lang w:eastAsia="pt-BR"/>
    </w:rPr>
  </w:style>
  <w:style w:type="character" w:styleId="CorpodetextoChar" w:customStyle="1">
    <w:name w:val="Corpo de texto Char"/>
    <w:link w:val="Corpodetexto"/>
    <w:qFormat w:val="1"/>
    <w:rsid w:val="00727ADF"/>
    <w:rPr>
      <w:rFonts w:ascii="Times New Roman" w:cs="Times New Roman" w:eastAsia="Times New Roman" w:hAnsi="Times New Roman"/>
      <w:sz w:val="24"/>
      <w:szCs w:val="20"/>
      <w:lang w:eastAsia="pt-BR"/>
    </w:rPr>
  </w:style>
  <w:style w:type="character" w:styleId="Corpodetexto2Char" w:customStyle="1">
    <w:name w:val="Corpo de texto 2 Char"/>
    <w:link w:val="Corpodetexto2"/>
    <w:uiPriority w:val="99"/>
    <w:qFormat w:val="1"/>
    <w:rsid w:val="00B00899"/>
    <w:rPr>
      <w:rFonts w:ascii="Times New Roman" w:cs="Times New Roman" w:eastAsia="MS Mincho" w:hAnsi="Times New Roman"/>
      <w:sz w:val="28"/>
      <w:szCs w:val="28"/>
    </w:rPr>
  </w:style>
  <w:style w:type="character" w:styleId="Ttulo1Char" w:customStyle="1">
    <w:name w:val="Título 1 Char"/>
    <w:link w:val="Ttulo1"/>
    <w:uiPriority w:val="9"/>
    <w:qFormat w:val="1"/>
    <w:rsid w:val="00155CC3"/>
    <w:rPr>
      <w:rFonts w:ascii="Calibri Light" w:cs="Times New Roman" w:eastAsia="Times New Roman" w:hAnsi="Calibri Light"/>
      <w:color w:val="2e74b5"/>
      <w:sz w:val="32"/>
      <w:szCs w:val="32"/>
    </w:rPr>
  </w:style>
  <w:style w:type="character" w:styleId="Ttulo3Char" w:customStyle="1">
    <w:name w:val="Título 3 Char"/>
    <w:link w:val="Ttulo3"/>
    <w:uiPriority w:val="9"/>
    <w:semiHidden w:val="1"/>
    <w:qFormat w:val="1"/>
    <w:rsid w:val="00155CC3"/>
    <w:rPr>
      <w:rFonts w:ascii="Calibri Light" w:cs="Times New Roman" w:eastAsia="Times New Roman" w:hAnsi="Calibri Light"/>
      <w:color w:val="1f4d78"/>
      <w:sz w:val="24"/>
      <w:szCs w:val="24"/>
    </w:rPr>
  </w:style>
  <w:style w:type="character" w:styleId="Ttulo4Char" w:customStyle="1">
    <w:name w:val="Título 4 Char"/>
    <w:link w:val="Ttulo4"/>
    <w:uiPriority w:val="9"/>
    <w:qFormat w:val="1"/>
    <w:rsid w:val="00D714E1"/>
    <w:rPr>
      <w:rFonts w:ascii="Times New Roman" w:cs="Times New Roman" w:eastAsia="MS Mincho" w:hAnsi="Times New Roman"/>
      <w:b w:val="1"/>
      <w:sz w:val="24"/>
      <w:szCs w:val="24"/>
    </w:rPr>
  </w:style>
  <w:style w:type="character" w:styleId="TextodebaloChar" w:customStyle="1">
    <w:name w:val="Texto de balão Char"/>
    <w:link w:val="Textodebalo"/>
    <w:uiPriority w:val="99"/>
    <w:semiHidden w:val="1"/>
    <w:qFormat w:val="1"/>
    <w:rsid w:val="00B13E1B"/>
    <w:rPr>
      <w:rFonts w:ascii="Tahoma" w:cs="Tahoma" w:hAnsi="Tahoma"/>
      <w:sz w:val="16"/>
      <w:szCs w:val="16"/>
    </w:rPr>
  </w:style>
  <w:style w:type="character" w:styleId="Recuodecorpodetexto2Char" w:customStyle="1">
    <w:name w:val="Recuo de corpo de texto 2 Char"/>
    <w:link w:val="Recuodecorpodetexto2"/>
    <w:uiPriority w:val="99"/>
    <w:qFormat w:val="1"/>
    <w:rsid w:val="00FD05A6"/>
    <w:rPr>
      <w:rFonts w:ascii="Calibri" w:hAnsi="Calibri"/>
      <w:sz w:val="24"/>
      <w:szCs w:val="24"/>
      <w:lang w:eastAsia="en-US"/>
    </w:rPr>
  </w:style>
  <w:style w:type="character" w:styleId="Appleconvertedspace" w:customStyle="1">
    <w:name w:val="apple-converted-space"/>
    <w:qFormat w:val="1"/>
    <w:rsid w:val="00407584"/>
    <w:rPr/>
  </w:style>
  <w:style w:type="character" w:styleId="LinkdaInternet">
    <w:name w:val="Link da Internet"/>
    <w:uiPriority w:val="99"/>
    <w:unhideWhenUsed w:val="1"/>
    <w:rsid w:val="00407584"/>
    <w:rPr>
      <w:color w:val="0000ff"/>
      <w:u w:val="single"/>
    </w:rPr>
  </w:style>
  <w:style w:type="character" w:styleId="Corpodetexto3Char" w:customStyle="1">
    <w:name w:val="Corpo de texto 3 Char"/>
    <w:link w:val="Corpodetexto3"/>
    <w:uiPriority w:val="99"/>
    <w:qFormat w:val="1"/>
    <w:rsid w:val="005542F6"/>
    <w:rPr>
      <w:rFonts w:ascii="Calibri" w:cs="Arial" w:hAnsi="Calibri"/>
      <w:color w:val="1f1a17"/>
      <w:sz w:val="24"/>
      <w:szCs w:val="24"/>
    </w:rPr>
  </w:style>
  <w:style w:type="character" w:styleId="Parag2Char" w:customStyle="1">
    <w:name w:val="parag2 Char"/>
    <w:link w:val="parag2"/>
    <w:qFormat w:val="1"/>
    <w:rsid w:val="00A22CA8"/>
    <w:rPr>
      <w:rFonts w:eastAsia="Times New Roman"/>
      <w:sz w:val="24"/>
      <w:szCs w:val="24"/>
    </w:rPr>
  </w:style>
  <w:style w:type="character" w:styleId="TtuloChar" w:customStyle="1">
    <w:name w:val="Título Char"/>
    <w:link w:val="Ttulo"/>
    <w:uiPriority w:val="10"/>
    <w:qFormat w:val="1"/>
    <w:rsid w:val="00AB01DB"/>
    <w:rPr>
      <w:rFonts w:eastAsia="Times New Roman"/>
      <w:b w:val="1"/>
      <w:sz w:val="24"/>
      <w:szCs w:val="24"/>
      <w:lang w:eastAsia="en-US"/>
    </w:rPr>
  </w:style>
  <w:style w:type="character" w:styleId="CabealhodamensagemChar" w:customStyle="1">
    <w:name w:val="Cabeçalho da mensagem Char"/>
    <w:link w:val="Cabealhodamensagem"/>
    <w:uiPriority w:val="99"/>
    <w:semiHidden w:val="1"/>
    <w:qFormat w:val="1"/>
    <w:rsid w:val="009C0F42"/>
    <w:rPr>
      <w:rFonts w:ascii="Calibri Light" w:cs="Times New Roman" w:eastAsia="Times New Roman" w:hAnsi="Calibri Light"/>
      <w:sz w:val="24"/>
      <w:szCs w:val="24"/>
      <w:shd w:fill="cccccc" w:val="clear"/>
      <w:lang w:eastAsia="en-US"/>
    </w:rPr>
  </w:style>
  <w:style w:type="character" w:styleId="Strong">
    <w:name w:val="Strong"/>
    <w:basedOn w:val="DefaultParagraphFont"/>
    <w:uiPriority w:val="22"/>
    <w:qFormat w:val="1"/>
    <w:rsid w:val="001412F5"/>
    <w:rPr>
      <w:b w:val="1"/>
      <w:bCs w:val="1"/>
    </w:rPr>
  </w:style>
  <w:style w:type="paragraph" w:styleId="Ttulo">
    <w:name w:val="Título"/>
    <w:basedOn w:val="Normal"/>
    <w:next w:val="Corpodotexto"/>
    <w:qFormat w:val="1"/>
    <w:pPr>
      <w:keepNext w:val="1"/>
      <w:spacing w:after="120" w:before="240"/>
    </w:pPr>
    <w:rPr>
      <w:rFonts w:ascii="Liberation Sans" w:cs="Lucida Sans" w:eastAsia="Microsoft YaHei" w:hAnsi="Liberation Sans"/>
      <w:sz w:val="28"/>
      <w:szCs w:val="28"/>
    </w:rPr>
  </w:style>
  <w:style w:type="paragraph" w:styleId="Corpodotexto">
    <w:name w:val="Body Text"/>
    <w:basedOn w:val="Normal"/>
    <w:link w:val="CorpodetextoChar"/>
    <w:rsid w:val="00727ADF"/>
    <w:pPr/>
    <w:rPr>
      <w:rFonts w:eastAsia="Times New Roman"/>
      <w:szCs w:val="20"/>
      <w:lang w:eastAsia="pt-BR"/>
    </w:rPr>
  </w:style>
  <w:style w:type="paragraph" w:styleId="Lista">
    <w:name w:val="List"/>
    <w:basedOn w:val="Corpodotexto"/>
    <w:pPr/>
    <w:rPr>
      <w:rFonts w:cs="Lucida Sans"/>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CabealhoeRodap">
    <w:name w:val="Cabeçalho e Rodapé"/>
    <w:basedOn w:val="Normal"/>
    <w:qFormat w:val="1"/>
    <w:pPr/>
    <w:rPr/>
  </w:style>
  <w:style w:type="paragraph" w:styleId="Cabealho">
    <w:name w:val="Header"/>
    <w:basedOn w:val="Normal"/>
    <w:link w:val="CabealhoChar"/>
    <w:unhideWhenUsed w:val="1"/>
    <w:rsid w:val="00727ADF"/>
    <w:pPr>
      <w:tabs>
        <w:tab w:val="clear" w:pos="709"/>
        <w:tab w:val="center" w:leader="none" w:pos="4320"/>
        <w:tab w:val="right" w:leader="none" w:pos="8640"/>
      </w:tabs>
    </w:pPr>
    <w:rPr/>
  </w:style>
  <w:style w:type="paragraph" w:styleId="Rodap">
    <w:name w:val="Footer"/>
    <w:basedOn w:val="Normal"/>
    <w:link w:val="RodapChar"/>
    <w:uiPriority w:val="99"/>
    <w:unhideWhenUsed w:val="1"/>
    <w:rsid w:val="00727ADF"/>
    <w:pPr>
      <w:tabs>
        <w:tab w:val="clear" w:pos="709"/>
        <w:tab w:val="center" w:leader="none" w:pos="4320"/>
        <w:tab w:val="right" w:leader="none" w:pos="8640"/>
      </w:tabs>
    </w:pPr>
    <w:rPr/>
  </w:style>
  <w:style w:type="paragraph" w:styleId="ListParagraph">
    <w:name w:val="List Paragraph"/>
    <w:basedOn w:val="Normal"/>
    <w:uiPriority w:val="34"/>
    <w:qFormat w:val="1"/>
    <w:rsid w:val="00727ADF"/>
    <w:pPr>
      <w:spacing w:after="0" w:before="0"/>
      <w:ind w:left="720" w:hanging="0"/>
      <w:contextualSpacing w:val="1"/>
    </w:pPr>
    <w:rPr/>
  </w:style>
  <w:style w:type="paragraph" w:styleId="Corpodotextorecuado">
    <w:name w:val="Body Text Indent"/>
    <w:basedOn w:val="Normal"/>
    <w:link w:val="RecuodecorpodetextoChar"/>
    <w:rsid w:val="00727ADF"/>
    <w:pPr>
      <w:ind w:left="720" w:hanging="0"/>
    </w:pPr>
    <w:rPr>
      <w:rFonts w:eastAsia="Times New Roman"/>
      <w:szCs w:val="20"/>
      <w:lang w:eastAsia="pt-BR"/>
    </w:rPr>
  </w:style>
  <w:style w:type="paragraph" w:styleId="BodyText2">
    <w:name w:val="Body Text 2"/>
    <w:basedOn w:val="Normal"/>
    <w:link w:val="Corpodetexto2Char"/>
    <w:uiPriority w:val="99"/>
    <w:unhideWhenUsed w:val="1"/>
    <w:qFormat w:val="1"/>
    <w:rsid w:val="00B00899"/>
    <w:pPr/>
    <w:rPr>
      <w:sz w:val="28"/>
      <w:szCs w:val="28"/>
    </w:rPr>
  </w:style>
  <w:style w:type="paragraph" w:styleId="BalloonText">
    <w:name w:val="Balloon Text"/>
    <w:basedOn w:val="Normal"/>
    <w:link w:val="TextodebaloChar"/>
    <w:uiPriority w:val="99"/>
    <w:semiHidden w:val="1"/>
    <w:unhideWhenUsed w:val="1"/>
    <w:qFormat w:val="1"/>
    <w:rsid w:val="00B13E1B"/>
    <w:pPr/>
    <w:rPr>
      <w:rFonts w:ascii="Tahoma" w:cs="Tahoma" w:hAnsi="Tahoma"/>
      <w:sz w:val="16"/>
      <w:szCs w:val="16"/>
    </w:rPr>
  </w:style>
  <w:style w:type="paragraph" w:styleId="BodyTextIndent2">
    <w:name w:val="Body Text Indent 2"/>
    <w:basedOn w:val="Normal"/>
    <w:link w:val="Recuodecorpodetexto2Char"/>
    <w:uiPriority w:val="99"/>
    <w:unhideWhenUsed w:val="1"/>
    <w:qFormat w:val="1"/>
    <w:rsid w:val="00FD05A6"/>
    <w:pPr>
      <w:ind w:left="3686" w:hanging="0"/>
    </w:pPr>
    <w:rPr>
      <w:rFonts w:ascii="Calibri" w:hAnsi="Calibri"/>
    </w:rPr>
  </w:style>
  <w:style w:type="paragraph" w:styleId="NormalWeb">
    <w:name w:val="Normal (Web)"/>
    <w:basedOn w:val="Normal"/>
    <w:uiPriority w:val="99"/>
    <w:unhideWhenUsed w:val="1"/>
    <w:qFormat w:val="1"/>
    <w:rsid w:val="00407584"/>
    <w:pPr>
      <w:spacing w:afterAutospacing="1" w:beforeAutospacing="1"/>
      <w:jc w:val="left"/>
    </w:pPr>
    <w:rPr>
      <w:rFonts w:eastAsia="Times New Roman"/>
      <w:lang w:eastAsia="pt-BR"/>
    </w:rPr>
  </w:style>
  <w:style w:type="paragraph" w:styleId="BodyText3">
    <w:name w:val="Body Text 3"/>
    <w:basedOn w:val="Normal"/>
    <w:link w:val="Corpodetexto3Char"/>
    <w:uiPriority w:val="99"/>
    <w:unhideWhenUsed w:val="1"/>
    <w:qFormat w:val="1"/>
    <w:rsid w:val="005542F6"/>
    <w:pPr/>
    <w:rPr>
      <w:rFonts w:ascii="Calibri" w:cs="Arial" w:hAnsi="Calibri"/>
      <w:color w:val="1f1a17"/>
      <w:lang w:eastAsia="pt-BR"/>
    </w:rPr>
  </w:style>
  <w:style w:type="paragraph" w:styleId="Parag2" w:customStyle="1">
    <w:name w:val="parag2"/>
    <w:basedOn w:val="Normal"/>
    <w:link w:val="parag2Char"/>
    <w:qFormat w:val="1"/>
    <w:rsid w:val="00A22CA8"/>
    <w:pPr>
      <w:spacing w:afterAutospacing="1" w:beforeAutospacing="1"/>
      <w:jc w:val="left"/>
    </w:pPr>
    <w:rPr>
      <w:rFonts w:eastAsia="Times New Roman"/>
      <w:lang w:eastAsia="pt-BR"/>
    </w:rPr>
  </w:style>
  <w:style w:type="paragraph" w:styleId="Ttulododocumento">
    <w:name w:val="Title"/>
    <w:basedOn w:val="Normal"/>
    <w:next w:val="Normal"/>
    <w:link w:val="TtuloChar"/>
    <w:uiPriority w:val="10"/>
    <w:qFormat w:val="1"/>
    <w:rsid w:val="00AB01DB"/>
    <w:pPr>
      <w:jc w:val="center"/>
    </w:pPr>
    <w:rPr>
      <w:rFonts w:eastAsia="Times New Roman"/>
      <w:b w:val="1"/>
    </w:rPr>
  </w:style>
  <w:style w:type="paragraph" w:styleId="Cabedamensagemantes" w:customStyle="1">
    <w:name w:val="Cabeç. da mensagem antes"/>
    <w:basedOn w:val="MessageHeader"/>
    <w:next w:val="MessageHeader"/>
    <w:qFormat w:val="1"/>
    <w:rsid w:val="009C0F42"/>
    <w:pPr>
      <w:keepLines w:val="1"/>
      <w:pBdr>
        <w:top w:space="0" w:sz="0" w:val="nil"/>
        <w:left w:space="0" w:sz="0" w:val="nil"/>
        <w:bottom w:space="0" w:sz="0" w:val="nil"/>
        <w:right w:space="0" w:sz="0" w:val="nil"/>
      </w:pBdr>
      <w:shd w:color="auto" w:fill="auto" w:val="clear"/>
      <w:tabs>
        <w:tab w:val="clear" w:pos="709"/>
        <w:tab w:val="left" w:leader="none" w:pos="1560"/>
      </w:tabs>
      <w:spacing w:line="415" w:lineRule="atLeast"/>
      <w:ind w:left="1560" w:right="-360" w:hanging="720"/>
      <w:jc w:val="left"/>
    </w:pPr>
    <w:rPr>
      <w:rFonts w:ascii="Times New Roman" w:hAnsi="Times New Roman"/>
      <w:sz w:val="20"/>
      <w:szCs w:val="20"/>
      <w:lang w:eastAsia="pt-BR"/>
    </w:rPr>
  </w:style>
  <w:style w:type="paragraph" w:styleId="MessageHeader">
    <w:name w:val="Message Header"/>
    <w:basedOn w:val="Normal"/>
    <w:link w:val="CabealhodamensagemChar"/>
    <w:uiPriority w:val="99"/>
    <w:semiHidden w:val="1"/>
    <w:unhideWhenUsed w:val="1"/>
    <w:qFormat w:val="1"/>
    <w:rsid w:val="009C0F42"/>
    <w:pPr>
      <w:pBdr>
        <w:top w:color="000000" w:space="1" w:sz="6" w:val="single"/>
        <w:left w:color="000000" w:space="1" w:sz="6" w:val="single"/>
        <w:bottom w:color="000000" w:space="1" w:sz="6" w:val="single"/>
        <w:right w:color="000000" w:space="1" w:sz="6" w:val="single"/>
      </w:pBdr>
      <w:shd w:color="auto" w:fill="auto" w:val="pct20"/>
      <w:ind w:left="1134" w:hanging="1134"/>
    </w:pPr>
    <w:rPr>
      <w:rFonts w:ascii="Calibri Light" w:eastAsia="Times New Roman" w:hAnsi="Calibri Light"/>
    </w:rPr>
  </w:style>
  <w:style w:type="paragraph" w:styleId="PargrafodaLista1" w:customStyle="1">
    <w:name w:val="Parágrafo da Lista1"/>
    <w:basedOn w:val="Normal"/>
    <w:qFormat w:val="1"/>
    <w:rsid w:val="00190BF9"/>
    <w:pPr>
      <w:suppressAutoHyphens w:val="1"/>
      <w:spacing w:after="0" w:before="0"/>
      <w:ind w:left="720" w:hanging="0"/>
      <w:contextualSpacing w:val="1"/>
    </w:pPr>
    <w:rPr/>
  </w:style>
  <w:style w:type="paragraph" w:styleId="Estilo" w:customStyle="1">
    <w:name w:val="Estilo"/>
    <w:qFormat w:val="1"/>
    <w:rsid w:val="00F115F7"/>
    <w:pPr>
      <w:widowControl w:val="0"/>
      <w:suppressAutoHyphens w:val="1"/>
      <w:overflowPunct w:val="0"/>
      <w:bidi w:val="0"/>
      <w:jc w:val="left"/>
    </w:pPr>
    <w:rPr>
      <w:rFonts w:ascii="Arial" w:cs="Arial" w:eastAsia="Times New Roman" w:hAnsi="Arial"/>
      <w:color w:val="auto"/>
      <w:kern w:val="0"/>
      <w:sz w:val="24"/>
      <w:szCs w:val="24"/>
      <w:lang w:bidi="ar-SA" w:eastAsia="zh-CN" w:val="pt-BR"/>
    </w:rPr>
  </w:style>
  <w:style w:type="numbering" w:styleId="NoList" w:default="1">
    <w:name w:val="No List"/>
    <w:uiPriority w:val="99"/>
    <w:semiHidden w:val="1"/>
    <w:unhideWhenUsed w:val="1"/>
    <w:qFormat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table" w:styleId="Tabelacomgrade">
    <w:name w:val="Table Grid"/>
    <w:basedOn w:val="Tabelanormal"/>
    <w:rsid w:val="006C4650"/>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bX5YT+RMZPRHmM8/seRD7W21cQ==">AMUW2mV6dYId8z0gliiTFpIDJlQeChCUn23Ar7TVhP7v5QUsWCSmcGDEsrTnIrQ2HWwzFjF7cJsuJnjG94xDtNcrPDVDjL11Nnjcx5j/uIlCNz8gQ33xADAQMR5ZrmyuHrNIXBEJ9LuN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2020-01-30T17:32:00Z</dcterms:created>
  <dc:creator>Anderson Viana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CAU/DF</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