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8931"/>
        </w:tabs>
        <w:spacing w:after="0" w:before="240" w:line="408" w:lineRule="auto"/>
        <w:jc w:val="both"/>
        <w:rPr>
          <w:b w:val="0"/>
          <w:i w:val="0"/>
          <w:smallCaps w:val="0"/>
          <w:color w:val="000000"/>
          <w:u w:val="none"/>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Aos </w:t>
      </w:r>
      <w:r w:rsidDel="00000000" w:rsidR="00000000" w:rsidRPr="00000000">
        <w:rPr>
          <w:rFonts w:ascii="Times New Roman" w:cs="Times New Roman" w:eastAsia="Times New Roman" w:hAnsi="Times New Roman"/>
          <w:color w:val="000000"/>
          <w:sz w:val="24"/>
          <w:szCs w:val="24"/>
          <w:rtl w:val="0"/>
        </w:rPr>
        <w:t xml:space="preserve">vinte e sete</w:t>
      </w:r>
      <w:r w:rsidDel="00000000" w:rsidR="00000000" w:rsidRPr="00000000">
        <w:rPr>
          <w:rFonts w:ascii="Times New Roman" w:cs="Times New Roman" w:eastAsia="Times New Roman" w:hAnsi="Times New Roman"/>
          <w:sz w:val="24"/>
          <w:szCs w:val="24"/>
          <w:rtl w:val="0"/>
        </w:rPr>
        <w:t xml:space="preserve"> dias do mês de </w:t>
      </w:r>
      <w:r w:rsidDel="00000000" w:rsidR="00000000" w:rsidRPr="00000000">
        <w:rPr>
          <w:rFonts w:ascii="Times New Roman" w:cs="Times New Roman" w:eastAsia="Times New Roman" w:hAnsi="Times New Roman"/>
          <w:color w:val="000000"/>
          <w:sz w:val="24"/>
          <w:szCs w:val="24"/>
          <w:rtl w:val="0"/>
        </w:rPr>
        <w:t xml:space="preserve">abril</w:t>
      </w:r>
      <w:r w:rsidDel="00000000" w:rsidR="00000000" w:rsidRPr="00000000">
        <w:rPr>
          <w:rFonts w:ascii="Times New Roman" w:cs="Times New Roman" w:eastAsia="Times New Roman" w:hAnsi="Times New Roman"/>
          <w:sz w:val="24"/>
          <w:szCs w:val="24"/>
          <w:rtl w:val="0"/>
        </w:rPr>
        <w:t xml:space="preserve"> de dois mil e vinte, às dezoito horas, por videoconferência via </w:t>
      </w:r>
      <w:r w:rsidDel="00000000" w:rsidR="00000000" w:rsidRPr="00000000">
        <w:rPr>
          <w:rFonts w:ascii="Times New Roman" w:cs="Times New Roman" w:eastAsia="Times New Roman" w:hAnsi="Times New Roman"/>
          <w:i w:val="1"/>
          <w:sz w:val="24"/>
          <w:szCs w:val="24"/>
          <w:rtl w:val="0"/>
        </w:rPr>
        <w:t xml:space="preserve">ZOOM</w:t>
      </w:r>
      <w:r w:rsidDel="00000000" w:rsidR="00000000" w:rsidRPr="00000000">
        <w:rPr>
          <w:rFonts w:ascii="Times New Roman" w:cs="Times New Roman" w:eastAsia="Times New Roman" w:hAnsi="Times New Roman"/>
          <w:sz w:val="24"/>
          <w:szCs w:val="24"/>
          <w:rtl w:val="0"/>
        </w:rPr>
        <w:t xml:space="preserve">, reuniu-se </w:t>
      </w:r>
      <w:r w:rsidDel="00000000" w:rsidR="00000000" w:rsidRPr="00000000">
        <w:rPr>
          <w:rFonts w:ascii="Times New Roman" w:cs="Times New Roman" w:eastAsia="Times New Roman" w:hAnsi="Times New Roman"/>
          <w:b w:val="1"/>
          <w:sz w:val="24"/>
          <w:szCs w:val="24"/>
          <w:rtl w:val="0"/>
        </w:rPr>
        <w:t xml:space="preserve">o Plenário do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Conselho de Arquitetura e Urbanismo do Distrito Federal – CAU/DF,</w:t>
      </w:r>
      <w:r w:rsidDel="00000000" w:rsidR="00000000" w:rsidRPr="00000000">
        <w:rPr>
          <w:rFonts w:ascii="Times New Roman" w:cs="Times New Roman" w:eastAsia="Times New Roman" w:hAnsi="Times New Roman"/>
          <w:sz w:val="24"/>
          <w:szCs w:val="24"/>
          <w:rtl w:val="0"/>
        </w:rPr>
        <w:t xml:space="preserve"> sob a </w:t>
      </w:r>
      <w:r w:rsidDel="00000000" w:rsidR="00000000" w:rsidRPr="00000000">
        <w:rPr>
          <w:rFonts w:ascii="Times New Roman" w:cs="Times New Roman" w:eastAsia="Times New Roman" w:hAnsi="Times New Roman"/>
          <w:b w:val="1"/>
          <w:sz w:val="24"/>
          <w:szCs w:val="24"/>
          <w:rtl w:val="0"/>
        </w:rPr>
        <w:t xml:space="preserve">presidência </w:t>
      </w:r>
      <w:r w:rsidDel="00000000" w:rsidR="00000000" w:rsidRPr="00000000">
        <w:rPr>
          <w:rFonts w:ascii="Times New Roman" w:cs="Times New Roman" w:eastAsia="Times New Roman" w:hAnsi="Times New Roman"/>
          <w:sz w:val="24"/>
          <w:szCs w:val="24"/>
          <w:rtl w:val="0"/>
        </w:rPr>
        <w:t xml:space="preserve">de Daniel Mangabeira da Vinha, com </w:t>
      </w:r>
      <w:r w:rsidDel="00000000" w:rsidR="00000000" w:rsidRPr="00000000">
        <w:rPr>
          <w:rFonts w:ascii="Times New Roman" w:cs="Times New Roman" w:eastAsia="Times New Roman" w:hAnsi="Times New Roman"/>
          <w:b w:val="1"/>
          <w:sz w:val="24"/>
          <w:szCs w:val="24"/>
          <w:rtl w:val="0"/>
        </w:rPr>
        <w:t xml:space="preserve">os conselheiros </w:t>
      </w:r>
      <w:r w:rsidDel="00000000" w:rsidR="00000000" w:rsidRPr="00000000">
        <w:rPr>
          <w:rFonts w:ascii="Times New Roman" w:cs="Times New Roman" w:eastAsia="Times New Roman" w:hAnsi="Times New Roman"/>
          <w:b w:val="1"/>
          <w:color w:val="000000"/>
          <w:sz w:val="24"/>
          <w:szCs w:val="24"/>
          <w:rtl w:val="0"/>
        </w:rPr>
        <w:t xml:space="preserve">titulares</w:t>
      </w:r>
      <w:r w:rsidDel="00000000" w:rsidR="00000000" w:rsidRPr="00000000">
        <w:rPr>
          <w:rFonts w:ascii="Times New Roman" w:cs="Times New Roman" w:eastAsia="Times New Roman" w:hAnsi="Times New Roman"/>
          <w:color w:val="000000"/>
          <w:sz w:val="24"/>
          <w:szCs w:val="24"/>
          <w:rtl w:val="0"/>
        </w:rPr>
        <w:t xml:space="preserve">: André Bello, Antônio Menezes Júnior, Daniel Marcos Szwec dos Santos Fernandes,</w:t>
      </w:r>
      <w:r w:rsidDel="00000000" w:rsidR="00000000" w:rsidRPr="00000000">
        <w:rPr>
          <w:rFonts w:ascii="Times New Roman" w:cs="Times New Roman" w:eastAsia="Times New Roman" w:hAnsi="Times New Roman"/>
          <w:color w:val="c9211e"/>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Gabriela de Souza Tenorio, Giselle Moll Mascarenhas, João Gilberto de Carvalho Accioly, Mônica Andréa Blanco, Pedro de Almeida Grilo e Rogério Markiewicz,</w:t>
      </w:r>
      <w:r w:rsidDel="00000000" w:rsidR="00000000" w:rsidRPr="00000000">
        <w:rPr>
          <w:rFonts w:ascii="Times New Roman" w:cs="Times New Roman" w:eastAsia="Times New Roman" w:hAnsi="Times New Roman"/>
          <w:color w:val="c9211e"/>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os conselheiros suplentes:</w:t>
      </w:r>
      <w:r w:rsidDel="00000000" w:rsidR="00000000" w:rsidRPr="00000000">
        <w:rPr>
          <w:rFonts w:ascii="Times New Roman" w:cs="Times New Roman" w:eastAsia="Times New Roman" w:hAnsi="Times New Roman"/>
          <w:color w:val="000000"/>
          <w:sz w:val="24"/>
          <w:szCs w:val="24"/>
          <w:rtl w:val="0"/>
        </w:rPr>
        <w:t xml:space="preserve"> André Velloso Ramos, Clécio Nonato Resende, João Eduardo Martins Dantas, Júlia Teixeira Fernandes, Letícia Miguel Teixeira (em titularidade), Valéria Arruda de Castro e Yone Roberta de Souza, </w:t>
      </w:r>
      <w:r w:rsidDel="00000000" w:rsidR="00000000" w:rsidRPr="00000000">
        <w:rPr>
          <w:rFonts w:ascii="Times New Roman" w:cs="Times New Roman" w:eastAsia="Times New Roman" w:hAnsi="Times New Roman"/>
          <w:b w:val="1"/>
          <w:color w:val="000000"/>
          <w:sz w:val="24"/>
          <w:szCs w:val="24"/>
          <w:rtl w:val="0"/>
        </w:rPr>
        <w:t xml:space="preserve">os conselheiros federais: </w:t>
      </w:r>
      <w:r w:rsidDel="00000000" w:rsidR="00000000" w:rsidRPr="00000000">
        <w:rPr>
          <w:rFonts w:ascii="Times New Roman" w:cs="Times New Roman" w:eastAsia="Times New Roman" w:hAnsi="Times New Roman"/>
          <w:color w:val="000000"/>
          <w:sz w:val="24"/>
          <w:szCs w:val="24"/>
          <w:rtl w:val="0"/>
        </w:rPr>
        <w:t xml:space="preserve">Luís Fernando Zeferino e Raul Wanderley Gradim, </w:t>
      </w:r>
      <w:r w:rsidDel="00000000" w:rsidR="00000000" w:rsidRPr="00000000">
        <w:rPr>
          <w:rFonts w:ascii="Times New Roman" w:cs="Times New Roman" w:eastAsia="Times New Roman" w:hAnsi="Times New Roman"/>
          <w:b w:val="1"/>
          <w:color w:val="000000"/>
          <w:sz w:val="24"/>
          <w:szCs w:val="24"/>
          <w:rtl w:val="0"/>
        </w:rPr>
        <w:t xml:space="preserve">o gerente geral</w:t>
      </w:r>
      <w:r w:rsidDel="00000000" w:rsidR="00000000" w:rsidRPr="00000000">
        <w:rPr>
          <w:rFonts w:ascii="Times New Roman" w:cs="Times New Roman" w:eastAsia="Times New Roman" w:hAnsi="Times New Roman"/>
          <w:color w:val="000000"/>
          <w:sz w:val="24"/>
          <w:szCs w:val="24"/>
          <w:rtl w:val="0"/>
        </w:rPr>
        <w:t xml:space="preserve"> Flávio Soares Oliveira, </w:t>
      </w:r>
      <w:r w:rsidDel="00000000" w:rsidR="00000000" w:rsidRPr="00000000">
        <w:rPr>
          <w:rFonts w:ascii="Times New Roman" w:cs="Times New Roman" w:eastAsia="Times New Roman" w:hAnsi="Times New Roman"/>
          <w:b w:val="1"/>
          <w:color w:val="000000"/>
          <w:sz w:val="24"/>
          <w:szCs w:val="24"/>
          <w:rtl w:val="0"/>
        </w:rPr>
        <w:t xml:space="preserve">o </w:t>
      </w:r>
      <w:r w:rsidDel="00000000" w:rsidR="00000000" w:rsidRPr="00000000">
        <w:rPr>
          <w:b w:val="1"/>
          <w:rtl w:val="0"/>
        </w:rPr>
        <w:t xml:space="preserve">assessor</w:t>
      </w:r>
      <w:r w:rsidDel="00000000" w:rsidR="00000000" w:rsidRPr="00000000">
        <w:rPr>
          <w:rFonts w:ascii="Times New Roman" w:cs="Times New Roman" w:eastAsia="Times New Roman" w:hAnsi="Times New Roman"/>
          <w:b w:val="1"/>
          <w:color w:val="000000"/>
          <w:sz w:val="24"/>
          <w:szCs w:val="24"/>
          <w:rtl w:val="0"/>
        </w:rPr>
        <w:t xml:space="preserve"> de TI</w:t>
      </w:r>
      <w:r w:rsidDel="00000000" w:rsidR="00000000" w:rsidRPr="00000000">
        <w:rPr>
          <w:rFonts w:ascii="Times New Roman" w:cs="Times New Roman" w:eastAsia="Times New Roman" w:hAnsi="Times New Roman"/>
          <w:color w:val="000000"/>
          <w:sz w:val="24"/>
          <w:szCs w:val="24"/>
          <w:rtl w:val="0"/>
        </w:rPr>
        <w:t xml:space="preserve"> Alessandro da Silva Viana, </w:t>
      </w:r>
      <w:r w:rsidDel="00000000" w:rsidR="00000000" w:rsidRPr="00000000">
        <w:rPr>
          <w:rFonts w:ascii="Times New Roman" w:cs="Times New Roman" w:eastAsia="Times New Roman" w:hAnsi="Times New Roman"/>
          <w:b w:val="1"/>
          <w:color w:val="000000"/>
          <w:sz w:val="24"/>
          <w:szCs w:val="24"/>
          <w:rtl w:val="0"/>
        </w:rPr>
        <w:t xml:space="preserve">o assessor da presidência</w:t>
      </w:r>
      <w:r w:rsidDel="00000000" w:rsidR="00000000" w:rsidRPr="00000000">
        <w:rPr>
          <w:rFonts w:ascii="Times New Roman" w:cs="Times New Roman" w:eastAsia="Times New Roman" w:hAnsi="Times New Roman"/>
          <w:color w:val="000000"/>
          <w:sz w:val="24"/>
          <w:szCs w:val="24"/>
          <w:rtl w:val="0"/>
        </w:rPr>
        <w:t xml:space="preserve"> Alexandre Caputo Barreto, </w:t>
      </w:r>
      <w:r w:rsidDel="00000000" w:rsidR="00000000" w:rsidRPr="00000000">
        <w:rPr>
          <w:rFonts w:ascii="Times New Roman" w:cs="Times New Roman" w:eastAsia="Times New Roman" w:hAnsi="Times New Roman"/>
          <w:b w:val="1"/>
          <w:color w:val="000000"/>
          <w:sz w:val="24"/>
          <w:szCs w:val="24"/>
          <w:rtl w:val="0"/>
        </w:rPr>
        <w:t xml:space="preserve">o gerente de administração e finanças</w:t>
      </w:r>
      <w:r w:rsidDel="00000000" w:rsidR="00000000" w:rsidRPr="00000000">
        <w:rPr>
          <w:rFonts w:ascii="Times New Roman" w:cs="Times New Roman" w:eastAsia="Times New Roman" w:hAnsi="Times New Roman"/>
          <w:color w:val="000000"/>
          <w:sz w:val="24"/>
          <w:szCs w:val="24"/>
          <w:rtl w:val="0"/>
        </w:rPr>
        <w:t xml:space="preserve"> Anderson Viana de Paula, </w:t>
      </w:r>
      <w:r w:rsidDel="00000000" w:rsidR="00000000" w:rsidRPr="00000000">
        <w:rPr>
          <w:rFonts w:ascii="Times New Roman" w:cs="Times New Roman" w:eastAsia="Times New Roman" w:hAnsi="Times New Roman"/>
          <w:b w:val="1"/>
          <w:color w:val="000000"/>
          <w:sz w:val="24"/>
          <w:szCs w:val="24"/>
          <w:rtl w:val="0"/>
        </w:rPr>
        <w:t xml:space="preserve">a assessora de comunicação e imprensa</w:t>
      </w:r>
      <w:r w:rsidDel="00000000" w:rsidR="00000000" w:rsidRPr="00000000">
        <w:rPr>
          <w:rFonts w:ascii="Times New Roman" w:cs="Times New Roman" w:eastAsia="Times New Roman" w:hAnsi="Times New Roman"/>
          <w:color w:val="000000"/>
          <w:sz w:val="24"/>
          <w:szCs w:val="24"/>
          <w:rtl w:val="0"/>
        </w:rPr>
        <w:t xml:space="preserve"> Andréa Silva Mota Lopes, </w:t>
      </w:r>
      <w:r w:rsidDel="00000000" w:rsidR="00000000" w:rsidRPr="00000000">
        <w:rPr>
          <w:rFonts w:ascii="Times New Roman" w:cs="Times New Roman" w:eastAsia="Times New Roman" w:hAnsi="Times New Roman"/>
          <w:b w:val="1"/>
          <w:color w:val="000000"/>
          <w:sz w:val="24"/>
          <w:szCs w:val="24"/>
          <w:rtl w:val="0"/>
        </w:rPr>
        <w:t xml:space="preserve">o gerente de fiscalização e atendimento</w:t>
      </w:r>
      <w:r w:rsidDel="00000000" w:rsidR="00000000" w:rsidRPr="00000000">
        <w:rPr>
          <w:rFonts w:ascii="Times New Roman" w:cs="Times New Roman" w:eastAsia="Times New Roman" w:hAnsi="Times New Roman"/>
          <w:color w:val="000000"/>
          <w:sz w:val="24"/>
          <w:szCs w:val="24"/>
          <w:rtl w:val="0"/>
        </w:rPr>
        <w:t xml:space="preserve"> Cristiano Ramalho, </w:t>
      </w:r>
      <w:r w:rsidDel="00000000" w:rsidR="00000000" w:rsidRPr="00000000">
        <w:rPr>
          <w:rFonts w:ascii="Times New Roman" w:cs="Times New Roman" w:eastAsia="Times New Roman" w:hAnsi="Times New Roman"/>
          <w:b w:val="1"/>
          <w:color w:val="000000"/>
          <w:sz w:val="24"/>
          <w:szCs w:val="24"/>
          <w:rtl w:val="0"/>
        </w:rPr>
        <w:t xml:space="preserve">a advogada</w:t>
      </w:r>
      <w:r w:rsidDel="00000000" w:rsidR="00000000" w:rsidRPr="00000000">
        <w:rPr>
          <w:rFonts w:ascii="Times New Roman" w:cs="Times New Roman" w:eastAsia="Times New Roman" w:hAnsi="Times New Roman"/>
          <w:color w:val="000000"/>
          <w:sz w:val="24"/>
          <w:szCs w:val="24"/>
          <w:rtl w:val="0"/>
        </w:rPr>
        <w:t xml:space="preserve"> Fernanda Gurgel Nogueira, </w:t>
      </w:r>
      <w:r w:rsidDel="00000000" w:rsidR="00000000" w:rsidRPr="00000000">
        <w:rPr>
          <w:rFonts w:ascii="Times New Roman" w:cs="Times New Roman" w:eastAsia="Times New Roman" w:hAnsi="Times New Roman"/>
          <w:b w:val="1"/>
          <w:color w:val="000000"/>
          <w:sz w:val="24"/>
          <w:szCs w:val="24"/>
          <w:rtl w:val="0"/>
        </w:rPr>
        <w:t xml:space="preserve">a assessora contábil</w:t>
      </w:r>
      <w:r w:rsidDel="00000000" w:rsidR="00000000" w:rsidRPr="00000000">
        <w:rPr>
          <w:rFonts w:ascii="Times New Roman" w:cs="Times New Roman" w:eastAsia="Times New Roman" w:hAnsi="Times New Roman"/>
          <w:color w:val="000000"/>
          <w:sz w:val="24"/>
          <w:szCs w:val="24"/>
          <w:rtl w:val="0"/>
        </w:rPr>
        <w:t xml:space="preserve"> Flávia Fernandes Queiroz, </w:t>
      </w:r>
      <w:r w:rsidDel="00000000" w:rsidR="00000000" w:rsidRPr="00000000">
        <w:rPr>
          <w:rFonts w:ascii="Times New Roman" w:cs="Times New Roman" w:eastAsia="Times New Roman" w:hAnsi="Times New Roman"/>
          <w:b w:val="1"/>
          <w:color w:val="000000"/>
          <w:sz w:val="24"/>
          <w:szCs w:val="24"/>
          <w:rtl w:val="0"/>
        </w:rPr>
        <w:t xml:space="preserve">a assistente administrativa</w:t>
      </w:r>
      <w:r w:rsidDel="00000000" w:rsidR="00000000" w:rsidRPr="00000000">
        <w:rPr>
          <w:rFonts w:ascii="Times New Roman" w:cs="Times New Roman" w:eastAsia="Times New Roman" w:hAnsi="Times New Roman"/>
          <w:color w:val="000000"/>
          <w:sz w:val="24"/>
          <w:szCs w:val="24"/>
          <w:rtl w:val="0"/>
        </w:rPr>
        <w:t xml:space="preserve"> Juliana Severo dos Santos, </w:t>
      </w:r>
      <w:r w:rsidDel="00000000" w:rsidR="00000000" w:rsidRPr="00000000">
        <w:rPr>
          <w:rFonts w:ascii="Times New Roman" w:cs="Times New Roman" w:eastAsia="Times New Roman" w:hAnsi="Times New Roman"/>
          <w:b w:val="1"/>
          <w:color w:val="000000"/>
          <w:sz w:val="24"/>
          <w:szCs w:val="24"/>
          <w:rtl w:val="0"/>
        </w:rPr>
        <w:t xml:space="preserve">advogada</w:t>
      </w:r>
      <w:r w:rsidDel="00000000" w:rsidR="00000000" w:rsidRPr="00000000">
        <w:rPr>
          <w:rFonts w:ascii="Times New Roman" w:cs="Times New Roman" w:eastAsia="Times New Roman" w:hAnsi="Times New Roman"/>
          <w:color w:val="000000"/>
          <w:sz w:val="24"/>
          <w:szCs w:val="24"/>
          <w:rtl w:val="0"/>
        </w:rPr>
        <w:t xml:space="preserve"> Karla Dias Faulstich Alves, </w:t>
      </w:r>
      <w:r w:rsidDel="00000000" w:rsidR="00000000" w:rsidRPr="00000000">
        <w:rPr>
          <w:rFonts w:ascii="Times New Roman" w:cs="Times New Roman" w:eastAsia="Times New Roman" w:hAnsi="Times New Roman"/>
          <w:b w:val="1"/>
          <w:color w:val="000000"/>
          <w:sz w:val="24"/>
          <w:szCs w:val="24"/>
          <w:rtl w:val="0"/>
        </w:rPr>
        <w:t xml:space="preserve">a assessora técnica especial</w:t>
      </w:r>
      <w:r w:rsidDel="00000000" w:rsidR="00000000" w:rsidRPr="00000000">
        <w:rPr>
          <w:rFonts w:ascii="Times New Roman" w:cs="Times New Roman" w:eastAsia="Times New Roman" w:hAnsi="Times New Roman"/>
          <w:color w:val="000000"/>
          <w:sz w:val="24"/>
          <w:szCs w:val="24"/>
          <w:rtl w:val="0"/>
        </w:rPr>
        <w:t xml:space="preserve"> Katianne</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Marry Ferreira Barbosa 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o</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analista financeiro-contábil</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Rafael Levi Amaral Santos.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Justificaram sua</w:t>
      </w:r>
      <w:r w:rsidDel="00000000" w:rsidR="00000000" w:rsidRPr="00000000">
        <w:rPr>
          <w:rFonts w:ascii="Times New Roman" w:cs="Times New Roman" w:eastAsia="Times New Roman" w:hAnsi="Times New Roman"/>
          <w:b w:val="1"/>
          <w:color w:val="c9211e"/>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ausência os conselheiros</w:t>
      </w:r>
      <w:r w:rsidDel="00000000" w:rsidR="00000000" w:rsidRPr="00000000">
        <w:rPr>
          <w:rFonts w:ascii="Times New Roman" w:cs="Times New Roman" w:eastAsia="Times New Roman" w:hAnsi="Times New Roman"/>
          <w:color w:val="000000"/>
          <w:sz w:val="24"/>
          <w:szCs w:val="24"/>
          <w:rtl w:val="0"/>
        </w:rPr>
        <w:t xml:space="preserve">: Fábio Cardoso Fuzeira, Luciana Jobim Navarro e Paulo Cavalcanti Albuquerque.</w:t>
      </w:r>
      <w:r w:rsidDel="00000000" w:rsidR="00000000" w:rsidRPr="00000000">
        <w:rPr>
          <w:rFonts w:ascii="Times New Roman" w:cs="Times New Roman" w:eastAsia="Times New Roman" w:hAnsi="Times New Roman"/>
          <w:color w:val="c9211e"/>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1. Abertura:</w:t>
      </w:r>
      <w:r w:rsidDel="00000000" w:rsidR="00000000" w:rsidRPr="00000000">
        <w:rPr>
          <w:rFonts w:ascii="Times New Roman" w:cs="Times New Roman" w:eastAsia="Times New Roman" w:hAnsi="Times New Roman"/>
          <w:sz w:val="24"/>
          <w:szCs w:val="24"/>
          <w:rtl w:val="0"/>
        </w:rPr>
        <w:t xml:space="preserve"> O presidente </w:t>
      </w:r>
      <w:r w:rsidDel="00000000" w:rsidR="00000000" w:rsidRPr="00000000">
        <w:rPr>
          <w:rFonts w:ascii="Times New Roman" w:cs="Times New Roman" w:eastAsia="Times New Roman" w:hAnsi="Times New Roman"/>
          <w:b w:val="1"/>
          <w:sz w:val="24"/>
          <w:szCs w:val="24"/>
          <w:rtl w:val="0"/>
        </w:rPr>
        <w:t xml:space="preserve">DANIEL MANGABEIRA DA VINHA</w:t>
      </w:r>
      <w:r w:rsidDel="00000000" w:rsidR="00000000" w:rsidRPr="00000000">
        <w:rPr>
          <w:rFonts w:ascii="Times New Roman" w:cs="Times New Roman" w:eastAsia="Times New Roman" w:hAnsi="Times New Roman"/>
          <w:sz w:val="24"/>
          <w:szCs w:val="24"/>
          <w:rtl w:val="0"/>
        </w:rPr>
        <w:t xml:space="preserve">, após a verificação do quórum, iniciou a </w:t>
      </w:r>
      <w:r w:rsidDel="00000000" w:rsidR="00000000" w:rsidRPr="00000000">
        <w:rPr>
          <w:rFonts w:ascii="Times New Roman" w:cs="Times New Roman" w:eastAsia="Times New Roman" w:hAnsi="Times New Roman"/>
          <w:color w:val="000000"/>
          <w:sz w:val="24"/>
          <w:szCs w:val="24"/>
          <w:rtl w:val="0"/>
        </w:rPr>
        <w:t xml:space="preserve">100</w:t>
      </w:r>
      <w:r w:rsidDel="00000000" w:rsidR="00000000" w:rsidRPr="00000000">
        <w:rPr>
          <w:rFonts w:ascii="Times New Roman" w:cs="Times New Roman" w:eastAsia="Times New Roman" w:hAnsi="Times New Roman"/>
          <w:sz w:val="24"/>
          <w:szCs w:val="24"/>
          <w:rtl w:val="0"/>
        </w:rPr>
        <w:t xml:space="preserve">ª </w:t>
      </w:r>
      <w:r w:rsidDel="00000000" w:rsidR="00000000" w:rsidRPr="00000000">
        <w:rPr>
          <w:rFonts w:ascii="Times New Roman" w:cs="Times New Roman" w:eastAsia="Times New Roman" w:hAnsi="Times New Roman"/>
          <w:color w:val="000000"/>
          <w:sz w:val="24"/>
          <w:szCs w:val="24"/>
          <w:rtl w:val="0"/>
        </w:rPr>
        <w:t xml:space="preserve">Sessão</w:t>
      </w:r>
      <w:r w:rsidDel="00000000" w:rsidR="00000000" w:rsidRPr="00000000">
        <w:rPr>
          <w:rFonts w:ascii="Times New Roman" w:cs="Times New Roman" w:eastAsia="Times New Roman" w:hAnsi="Times New Roman"/>
          <w:sz w:val="24"/>
          <w:szCs w:val="24"/>
          <w:rtl w:val="0"/>
        </w:rPr>
        <w:t xml:space="preserve"> Plenária Ordinária do CAU/DF. </w:t>
      </w:r>
      <w:r w:rsidDel="00000000" w:rsidR="00000000" w:rsidRPr="00000000">
        <w:rPr>
          <w:rFonts w:ascii="Times New Roman" w:cs="Times New Roman" w:eastAsia="Times New Roman" w:hAnsi="Times New Roman"/>
          <w:b w:val="1"/>
          <w:color w:val="000000"/>
          <w:sz w:val="24"/>
          <w:szCs w:val="24"/>
          <w:u w:val="single"/>
          <w:rtl w:val="0"/>
        </w:rPr>
        <w:t xml:space="preserve">2. Leitura, discussão e aprovação da Pauta:</w:t>
      </w:r>
      <w:r w:rsidDel="00000000" w:rsidR="00000000" w:rsidRPr="00000000">
        <w:rPr>
          <w:rFonts w:ascii="Times New Roman" w:cs="Times New Roman" w:eastAsia="Times New Roman" w:hAnsi="Times New Roman"/>
          <w:color w:val="000000"/>
          <w:sz w:val="24"/>
          <w:szCs w:val="24"/>
          <w:rtl w:val="0"/>
        </w:rPr>
        <w:t xml:space="preserve"> O presidente </w:t>
      </w:r>
      <w:r w:rsidDel="00000000" w:rsidR="00000000" w:rsidRPr="00000000">
        <w:rPr>
          <w:rFonts w:ascii="Times New Roman" w:cs="Times New Roman" w:eastAsia="Times New Roman" w:hAnsi="Times New Roman"/>
          <w:b w:val="1"/>
          <w:color w:val="000000"/>
          <w:sz w:val="24"/>
          <w:szCs w:val="24"/>
          <w:rtl w:val="0"/>
        </w:rPr>
        <w:t xml:space="preserve">DANIEL MANGABEIRA DA VINHA</w:t>
      </w:r>
      <w:r w:rsidDel="00000000" w:rsidR="00000000" w:rsidRPr="00000000">
        <w:rPr>
          <w:rFonts w:ascii="Times New Roman" w:cs="Times New Roman" w:eastAsia="Times New Roman" w:hAnsi="Times New Roman"/>
          <w:color w:val="000000"/>
          <w:sz w:val="24"/>
          <w:szCs w:val="24"/>
          <w:rtl w:val="0"/>
        </w:rPr>
        <w:t xml:space="preserve"> leu a pauta e perguntou se alguém teria alguma observação, dúvida ou mesmo necessidade de esclarecimento. A pauta foi aprovada por unanimidade, com as seguintes alterações: exclusão do item 12) “Aprovação de Deliberação ad referendum sobre a prorrogação do teletrabalho (s/n)” e inclusão dos itens: 8) “adiamento do dia de votação da eleição do CAU”; </w:t>
      </w:r>
      <w:r w:rsidDel="00000000" w:rsidR="00000000" w:rsidRPr="00000000">
        <w:rPr>
          <w:rFonts w:ascii="Times New Roman" w:cs="Times New Roman" w:eastAsia="Times New Roman" w:hAnsi="Times New Roman"/>
          <w:b w:val="0"/>
          <w:color w:val="000000"/>
          <w:sz w:val="24"/>
          <w:szCs w:val="24"/>
          <w:rtl w:val="0"/>
        </w:rPr>
        <w:t xml:space="preserve">9) “Criação da Comissão de Monitoramento e Avaliação da chamada pública de Patrocínio”; 10) “Informe de solicitação de encerramento de licença do Conselheiro Daniel Szwec”;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Retomada das atividades presenciais no CAU/DF”; 18) “Suspensão/redução de CSC e Fundo de Apoio até o final do ano” e 20) “Redefinição da Comissão Temporária de Assistência Técnica e Política Urbana”. </w:t>
      </w:r>
      <w:r w:rsidDel="00000000" w:rsidR="00000000" w:rsidRPr="00000000">
        <w:rPr>
          <w:rFonts w:ascii="Times New Roman" w:cs="Times New Roman" w:eastAsia="Times New Roman" w:hAnsi="Times New Roman"/>
          <w:b w:val="1"/>
          <w:color w:val="000000"/>
          <w:sz w:val="24"/>
          <w:szCs w:val="24"/>
          <w:u w:val="single"/>
          <w:rtl w:val="0"/>
        </w:rPr>
        <w:t xml:space="preserve">3. Leitura, discussão e aprovação das Atas da 98ª Sessão Plenária Ordinária e da 99ª Sessão Plenária Ordinária do CAU/DF:</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 Ata da 98ª Sessão Plenária Ordinária foi aprovada com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08 votos favoráveis dos conselheiros: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André Bello,</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Antônio Menezes Júnior, Gabriela de Souza Tenorio, Giselle Moll Mascarenhas, João Gilberto de Carvalho Accioly, Letícia Miguel Teixeira, Mônica Andréa Blanco e Pedro de Almeida Grilo; 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02 abstenções dos conselheiros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Daniel Marcos Szwec dos Santos Fernandes e Rogério Markiewicz.  A Ata da 99ª Sessão Plenária Ordinária foi aprovada com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08 votos favoráveis dos conselheiros: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Antônio Menezes Júnior, Gabriela de Souza Tenorio, Giselle Moll Mascarenhas, João Gilberto de Carvalho Accioly, Letícia Miguel Teixeira, Mônica Andréa Blanco, Pedro de Almeida Grilo e Rogério Markiewicz; 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02 abstenções dos conselheiros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André Bello e Daniel Marcos Szwec dos Santos Fernandes.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4. Aprovação da deliberação </w:t>
      </w:r>
      <w:r w:rsidDel="00000000" w:rsidR="00000000" w:rsidRPr="00000000">
        <w:rPr>
          <w:rFonts w:ascii="Times New Roman" w:cs="Times New Roman" w:eastAsia="Times New Roman" w:hAnsi="Times New Roman"/>
          <w:b w:val="1"/>
          <w:i w:val="1"/>
          <w:smallCaps w:val="0"/>
          <w:color w:val="000000"/>
          <w:sz w:val="24"/>
          <w:szCs w:val="24"/>
          <w:u w:val="single"/>
          <w:rtl w:val="0"/>
        </w:rPr>
        <w:t xml:space="preserve">ad referendum</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 nº 003/2020, que aprova a adoção de medidas preventivas para a redução dos riscos de contaminação com o coronavírus causador da COVID-19, no âmbito do Conselho de Arquitetura e Urbanismo do Distrito Federal (CAU/DF):</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relatou que, em virtude da situação de emergência em saúde causada pela pandemia do novo coronavírus (COVID-19), houve a necessidade de ações cautelosas em defesa da saúde dos membros do Plenário, convidados e colaboradores do CAU/DF, em caráter de urgência.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referendar os termos da Deliberação Plenária </w:t>
      </w:r>
      <w:r w:rsidDel="00000000" w:rsidR="00000000" w:rsidRPr="00000000">
        <w:rPr>
          <w:rFonts w:ascii="Times New Roman" w:cs="Times New Roman" w:eastAsia="Times New Roman" w:hAnsi="Times New Roman"/>
          <w:b w:val="0"/>
          <w:i w:val="1"/>
          <w:smallCaps w:val="0"/>
          <w:color w:val="000000"/>
          <w:sz w:val="24"/>
          <w:szCs w:val="24"/>
          <w:u w:val="none"/>
          <w:rtl w:val="0"/>
        </w:rPr>
        <w:t xml:space="preserve">ad referendum</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nº 003/2020 do CAU/DF,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com </w:t>
      </w:r>
      <w:r w:rsidDel="00000000" w:rsidR="00000000" w:rsidRPr="00000000">
        <w:rPr>
          <w:rFonts w:ascii="Times New Roman" w:cs="Times New Roman" w:eastAsia="Times New Roman" w:hAnsi="Times New Roman"/>
          <w:b w:val="1"/>
          <w:color w:val="000000"/>
          <w:sz w:val="24"/>
          <w:szCs w:val="24"/>
          <w:rtl w:val="0"/>
        </w:rPr>
        <w:t xml:space="preserve">10</w:t>
      </w:r>
      <w:r w:rsidDel="00000000" w:rsidR="00000000" w:rsidRPr="00000000">
        <w:rPr>
          <w:rFonts w:ascii="Times New Roman" w:cs="Times New Roman" w:eastAsia="Times New Roman" w:hAnsi="Times New Roman"/>
          <w:b w:val="1"/>
          <w:sz w:val="24"/>
          <w:szCs w:val="24"/>
          <w:rtl w:val="0"/>
        </w:rPr>
        <w:t xml:space="preserve"> votos favoráveis</w:t>
      </w:r>
      <w:r w:rsidDel="00000000" w:rsidR="00000000" w:rsidRPr="00000000">
        <w:rPr>
          <w:rFonts w:ascii="Times New Roman" w:cs="Times New Roman" w:eastAsia="Times New Roman" w:hAnsi="Times New Roman"/>
          <w:sz w:val="24"/>
          <w:szCs w:val="24"/>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sz w:val="24"/>
          <w:szCs w:val="24"/>
          <w:rtl w:val="0"/>
        </w:rPr>
        <w:t xml:space="preserve">00 ausência; 00 voto contrário e 00 abstenção</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5. Aprovação da deliberação </w:t>
      </w:r>
      <w:r w:rsidDel="00000000" w:rsidR="00000000" w:rsidRPr="00000000">
        <w:rPr>
          <w:rFonts w:ascii="Times New Roman" w:cs="Times New Roman" w:eastAsia="Times New Roman" w:hAnsi="Times New Roman"/>
          <w:b w:val="1"/>
          <w:i w:val="1"/>
          <w:smallCaps w:val="0"/>
          <w:color w:val="000000"/>
          <w:sz w:val="24"/>
          <w:szCs w:val="24"/>
          <w:u w:val="single"/>
          <w:rtl w:val="0"/>
        </w:rPr>
        <w:t xml:space="preserve">ad referendum</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 nº 004/2020, que aprova a adoção de novas medidas preventivas para a redução dos riscos de contaminação com o coronavírus causador da COVID 19, no âmbito do CAU/DF:</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relatou que houve a necessidade de interromper o atendimento ao público na modalidade presencial, na sede do CAU/DF, seguindo as orientações de prevenção a COVID-19 da Organização Mundial da Saúde (OMS).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referendar os termos da Deliberação Plenária </w:t>
      </w:r>
      <w:r w:rsidDel="00000000" w:rsidR="00000000" w:rsidRPr="00000000">
        <w:rPr>
          <w:rFonts w:ascii="Times New Roman" w:cs="Times New Roman" w:eastAsia="Times New Roman" w:hAnsi="Times New Roman"/>
          <w:b w:val="0"/>
          <w:i w:val="1"/>
          <w:smallCaps w:val="0"/>
          <w:color w:val="000000"/>
          <w:sz w:val="24"/>
          <w:szCs w:val="24"/>
          <w:u w:val="none"/>
          <w:rtl w:val="0"/>
        </w:rPr>
        <w:t xml:space="preserve">ad referendum</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nº 004/2020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6. Aprovação de deliberação </w:t>
      </w:r>
      <w:r w:rsidDel="00000000" w:rsidR="00000000" w:rsidRPr="00000000">
        <w:rPr>
          <w:rFonts w:ascii="Times New Roman" w:cs="Times New Roman" w:eastAsia="Times New Roman" w:hAnsi="Times New Roman"/>
          <w:b w:val="1"/>
          <w:i w:val="1"/>
          <w:smallCaps w:val="0"/>
          <w:color w:val="000000"/>
          <w:sz w:val="24"/>
          <w:szCs w:val="24"/>
          <w:u w:val="single"/>
          <w:rtl w:val="0"/>
        </w:rPr>
        <w:t xml:space="preserve">ad referendum</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 nº 005/2020: do regime de trabalho remoto ou teletrabalho, no período de 20 de março à 03 de abril de 2020:</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informou que os colaboradores do CAU/DF foram submetidos ao regime de teletrabalho, como medida preventiva para a redução dos riscos de contaminação com o coronavírus causador da COVID-19.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referendar os termos da Deliberação Plenária </w:t>
      </w:r>
      <w:r w:rsidDel="00000000" w:rsidR="00000000" w:rsidRPr="00000000">
        <w:rPr>
          <w:rFonts w:ascii="Times New Roman" w:cs="Times New Roman" w:eastAsia="Times New Roman" w:hAnsi="Times New Roman"/>
          <w:b w:val="0"/>
          <w:i w:val="1"/>
          <w:smallCaps w:val="0"/>
          <w:color w:val="000000"/>
          <w:sz w:val="24"/>
          <w:szCs w:val="24"/>
          <w:u w:val="none"/>
          <w:rtl w:val="0"/>
        </w:rPr>
        <w:t xml:space="preserve">ad referendum</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nº 005/2020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7. Aprovação de deliberação </w:t>
      </w:r>
      <w:r w:rsidDel="00000000" w:rsidR="00000000" w:rsidRPr="00000000">
        <w:rPr>
          <w:rFonts w:ascii="Times New Roman" w:cs="Times New Roman" w:eastAsia="Times New Roman" w:hAnsi="Times New Roman"/>
          <w:b w:val="1"/>
          <w:i w:val="1"/>
          <w:smallCaps w:val="0"/>
          <w:color w:val="000000"/>
          <w:sz w:val="24"/>
          <w:szCs w:val="24"/>
          <w:u w:val="single"/>
          <w:rtl w:val="0"/>
        </w:rPr>
        <w:t xml:space="preserve">ad referendum</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 nº 006/2020: prorroga a suspensão do atendimento ao Público na modalidade presencial até o dia 30 de abril de 2020:</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relatou que devido à sinalização de progressão da disseminação do vírus COVID-19, qualificado pela Organização Mundial da Saúde (OMS) como pandemia, houve a necessidade de prorrogar o período de duração das medidas preventivas estabelecidas nas deliberações </w:t>
      </w:r>
      <w:r w:rsidDel="00000000" w:rsidR="00000000" w:rsidRPr="00000000">
        <w:rPr>
          <w:rFonts w:ascii="Times New Roman" w:cs="Times New Roman" w:eastAsia="Times New Roman" w:hAnsi="Times New Roman"/>
          <w:b w:val="0"/>
          <w:i w:val="1"/>
          <w:smallCaps w:val="0"/>
          <w:color w:val="000000"/>
          <w:sz w:val="24"/>
          <w:szCs w:val="24"/>
          <w:u w:val="none"/>
          <w:rtl w:val="0"/>
        </w:rPr>
        <w:t xml:space="preserve">ad referendum</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anteriores.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referendar os termos da Deliberação Plenária </w:t>
      </w:r>
      <w:r w:rsidDel="00000000" w:rsidR="00000000" w:rsidRPr="00000000">
        <w:rPr>
          <w:rFonts w:ascii="Times New Roman" w:cs="Times New Roman" w:eastAsia="Times New Roman" w:hAnsi="Times New Roman"/>
          <w:b w:val="0"/>
          <w:i w:val="1"/>
          <w:smallCaps w:val="0"/>
          <w:color w:val="000000"/>
          <w:sz w:val="24"/>
          <w:szCs w:val="24"/>
          <w:u w:val="none"/>
          <w:rtl w:val="0"/>
        </w:rPr>
        <w:t xml:space="preserve">ad referendum</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nº 006/2020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8. Aprovação de deliberação </w:t>
      </w:r>
      <w:r w:rsidDel="00000000" w:rsidR="00000000" w:rsidRPr="00000000">
        <w:rPr>
          <w:rFonts w:ascii="Times New Roman" w:cs="Times New Roman" w:eastAsia="Times New Roman" w:hAnsi="Times New Roman"/>
          <w:b w:val="1"/>
          <w:i w:val="1"/>
          <w:smallCaps w:val="0"/>
          <w:color w:val="000000"/>
          <w:sz w:val="24"/>
          <w:szCs w:val="24"/>
          <w:u w:val="single"/>
          <w:rtl w:val="0"/>
        </w:rPr>
        <w:t xml:space="preserve">ad referendum</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 nº 007/2020: da criação de Comissão de Seleção de Patrocínio e aprova a sua composição:</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relatou que a analista arquiteta Luciana de Paula e as conselheiras do CAU/DF Gabriela de Souza Tenorio e Mônica Andréa Blanco foram indicadas para compor a Comissão de Seleção de Patrocínio do edital de processo seletivo para escolha de projetos que estimulem o conhecimento, o uso de processos criativos, o desenvolvimento e a difusão das melhores práticas em arquitetura e urbanismo, conforme disposições da política de patrocínio do CAU/DF constantes da Portaria Normativa CAU/DF nº 3, de 20 de maio de 2019.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referendar os termos da Deliberação Plenária </w:t>
      </w:r>
      <w:r w:rsidDel="00000000" w:rsidR="00000000" w:rsidRPr="00000000">
        <w:rPr>
          <w:rFonts w:ascii="Times New Roman" w:cs="Times New Roman" w:eastAsia="Times New Roman" w:hAnsi="Times New Roman"/>
          <w:b w:val="0"/>
          <w:i w:val="1"/>
          <w:smallCaps w:val="0"/>
          <w:color w:val="000000"/>
          <w:sz w:val="24"/>
          <w:szCs w:val="24"/>
          <w:u w:val="none"/>
          <w:rtl w:val="0"/>
        </w:rPr>
        <w:t xml:space="preserve">ad referendum</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nº 007/2020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9. Homologação das indicações de coordenadores e coordenadores adjuntos das Comissões:</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apresentou para homologação os seguintes indicados a Coordenador e Coordenador-Adjunto, respectivamente, das comissões permanentes: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CEF-CAU/DF -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Gabriela de Souza Tenorio e Pedro de Almeida Grilo;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CED-CAU/DF –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Antônio Menezes Júnior e Mônica Andréa Blanco;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CEP-CAU/DF –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Rogério Markiewicz e André Bello;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CAF-CAU/DF –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João Gilberto de Carvalho Accioly e Gabriela de Souza Tenorio.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aprovar os nomes indicados para coordenador e coordenador-adjunto das comissões permanentes do CAU/DF referente ao exercício de 2020,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10. Adiamento da votação do CAU para dezembro:</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DANIEL MANGABEIRA DA VINHA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comunicou que a 4ª Reunião de 2020 do Fórum de Presidentes de CAU/UF foi realizada por videoconferência, no dia 23 de abril de 2020. Relatou que foi proposta, entre outras demandas, o adiamento da votação das eleições de conselheiros distritais, </w:t>
      </w:r>
      <w:r w:rsidDel="00000000" w:rsidR="00000000" w:rsidRPr="00000000">
        <w:rPr>
          <w:rtl w:val="0"/>
        </w:rPr>
        <w:t xml:space="preserve">estaduais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e federais, e respectivos suplentes, para a gestão 2021/2023. Afirmou que a proposta de alteração no calendário eleitoral para postergar a data de votação surgiu para que arquitetos e urbanistas que parcelaram o pagamento da anuidade de 2020 possam participar da composição das chapas, dentro do prazo regimental, e para que o processo eleitoral do CAU tenha maior visibilidade.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manifestou-se</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 favor da manutenção da data de votação das Eleições do CAU 2020, conforme aprovado na 94ª Reunião Plenária do CAU/BR. 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relembrou a proposição do Fórum de Presidentes a</w:t>
      </w:r>
      <w:r w:rsidDel="00000000" w:rsidR="00000000" w:rsidRPr="00000000">
        <w:rPr>
          <w:rFonts w:ascii="Times New Roman" w:cs="Times New Roman" w:eastAsia="Times New Roman" w:hAnsi="Times New Roman"/>
          <w:b w:val="0"/>
          <w:i w:val="0"/>
          <w:smallCaps w:val="0"/>
          <w:color w:val="050505"/>
          <w:sz w:val="24"/>
          <w:szCs w:val="24"/>
          <w:u w:val="none"/>
          <w:rtl w:val="0"/>
        </w:rPr>
        <w:t xml:space="preserve">o CAU/BR de alteração do dispositivo do Regulamento Eleitoral do CAU que permite que os profissionais inadimplentes com suas anuidades possam participar das eleições como votantes, e comunicou que o CAU/BR rejeitou a proposta de alteração.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Informou que um dos CAU/UF integrantes do Fórum de Presidentes entrará com uma liminar contrária à decisão do CAU/BR. O conselheiro federal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RAUL WANDERLEY GRADIM</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relatou que o direito ao voto para os profissionais inadimplentes com o CAU/DF não constava nos regimentos eleitorais anteriores, sendo acrescido no Regulamento Eleitoral do CAU vigente, publicado em 22 de agosto de 2019. Ressaltou que foram realizadas consultas públicas prévias à aprovação do Regulamento Eleitoral vigente e que nenhum ente manifestou-se contra a participação de profissionais inadimplentes como votantes. Afirmou que teve conhecimento da proposta do Fórum de Presidentes apenas no mês de janeiro de 2020, após o prazo limite para alteração do Regulamento Eleitoral e que, em sua posição de membro do Conselho Diretor do CAU/BR, deve emitir pareceres baseados nas resoluções e regulamentos aprovados.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manifestou-se</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 favor da adimplência como um dos critérios para a definição dos profissionais aptos para votar.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11.</w:t>
      </w:r>
      <w:r w:rsidDel="00000000" w:rsidR="00000000" w:rsidRPr="00000000">
        <w:rPr>
          <w:rFonts w:ascii="Times New Roman" w:cs="Times New Roman" w:eastAsia="Times New Roman" w:hAnsi="Times New Roman"/>
          <w:b w:val="0"/>
          <w:i w:val="0"/>
          <w:smallCaps w:val="0"/>
          <w:color w:val="000000"/>
          <w:sz w:val="24"/>
          <w:szCs w:val="24"/>
          <w:u w:val="single"/>
          <w:rtl w:val="0"/>
        </w:rPr>
        <w:t xml:space="preserve">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Criação da Comissão de Monitoramento e Avaliação da chamada pública de Patrocínio:</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DANIEL MANGABEIRA DA VINHA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apresentou as indicações da assessora contábil Flávia Fernandes Queiroz e dos conselheiros Antônio Menezes Júnior e João Eduardo Martins Dantas para a composição da  Comissão de Monitoramento e Avaliação de Patrocínio do edital de processo seletivo para escolha de projetos que estimulem o conhecimento, o uso de processos criativos, o desenvolvimento e a difusão das melhores práticas em arquitetura e urbanismo, conforme disposições da política de patrocínio do CAU/DF constantes da Portaria Normativa CAU/DF nº 3, de 20 de maio de 2019.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aprovar a criação da Comissão de Monitoramento e Avaliação, com a seguinte composição: </w:t>
      </w:r>
      <w:r w:rsidDel="00000000" w:rsidR="00000000" w:rsidRPr="00000000">
        <w:rPr>
          <w:rFonts w:ascii="Times New Roman" w:cs="Times New Roman" w:eastAsia="Times New Roman" w:hAnsi="Times New Roman"/>
          <w:sz w:val="24"/>
          <w:szCs w:val="24"/>
          <w:rtl w:val="0"/>
        </w:rPr>
        <w:t xml:space="preserve">Conselheiros do CAU/DF: Antônio Menezes Júnior e </w:t>
      </w:r>
      <w:r w:rsidDel="00000000" w:rsidR="00000000" w:rsidRPr="00000000">
        <w:rPr>
          <w:rFonts w:ascii="Times New Roman" w:cs="Times New Roman" w:eastAsia="Times New Roman" w:hAnsi="Times New Roman"/>
          <w:color w:val="000000"/>
          <w:sz w:val="24"/>
          <w:szCs w:val="24"/>
          <w:rtl w:val="0"/>
        </w:rPr>
        <w:t xml:space="preserve">João Eduardo Martins Dantas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Empregado efetivo do CAU/DF: Flávia Fernandes Queiroz,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12. Informe do encerramento de licença do Conselheiro Daniel Szwec:</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DANIEL MANGABEIRA DA VINHA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comunicou que o conselheiro</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Daniel Marcos Szwec dos Santos Fernandes retornou de sua licença de 180 dias e está retomando suas atividades na Sessão Plenária de hoje. O Plenário do CAU/DF deu as boas-vindas ao conselheiro Daniel Marcos Szwec dos Santos Fernandes.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13</w:t>
      </w:r>
      <w:r w:rsidDel="00000000" w:rsidR="00000000" w:rsidRPr="00000000">
        <w:rPr>
          <w:rFonts w:ascii="Times New Roman" w:cs="Times New Roman" w:eastAsia="Times New Roman" w:hAnsi="Times New Roman"/>
          <w:b w:val="0"/>
          <w:i w:val="0"/>
          <w:smallCaps w:val="0"/>
          <w:color w:val="000000"/>
          <w:sz w:val="24"/>
          <w:szCs w:val="24"/>
          <w:u w:val="single"/>
          <w:rtl w:val="0"/>
        </w:rPr>
        <w:t xml:space="preserve">.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Retomada das atividades presenciais no CAU/DF:</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DANIEL MANGABEIRA DA VINHA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apresentou uma proposição de retomada das atividades presencial na sede do CAU/DF, após o dia 30 de abril de 2020. Os conselheiros manifestaram-se a favor de prudência máxima na proteção dos colaboradores, conselheiros, convidados e público em geral, prorrogando o período de teletrabalho. O conselheiro federal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LUÍS FERNANDO ZEFERINO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sugeriu que seja realizado um agendamento de atendimento presencial para os casos mais </w:t>
      </w:r>
      <w:r w:rsidDel="00000000" w:rsidR="00000000" w:rsidRPr="00000000">
        <w:rPr>
          <w:rtl w:val="0"/>
        </w:rPr>
        <w:t xml:space="preserve">complexos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que não podem ser resolvidos remotamente. O Plenário do CAU/DF deliberou por prorrogar a suspensão do atendimento ao Público na modalidade presencial até o dia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15 de maio de 2020; </w:t>
      </w:r>
      <w:r w:rsidDel="00000000" w:rsidR="00000000" w:rsidRPr="00000000">
        <w:rPr>
          <w:rFonts w:ascii="Times New Roman" w:cs="Times New Roman" w:eastAsia="Times New Roman" w:hAnsi="Times New Roman"/>
          <w:color w:val="000000"/>
          <w:sz w:val="24"/>
          <w:szCs w:val="24"/>
          <w:rtl w:val="0"/>
        </w:rPr>
        <w:t xml:space="preserve">Determinar que os atendimentos ao público sejam feitos, preferencialmente, via </w:t>
      </w:r>
      <w:r w:rsidDel="00000000" w:rsidR="00000000" w:rsidRPr="00000000">
        <w:rPr>
          <w:rFonts w:ascii="Times New Roman" w:cs="Times New Roman" w:eastAsia="Times New Roman" w:hAnsi="Times New Roman"/>
          <w:i w:val="1"/>
          <w:color w:val="000000"/>
          <w:sz w:val="24"/>
          <w:szCs w:val="24"/>
          <w:rtl w:val="0"/>
        </w:rPr>
        <w:t xml:space="preserve">e-mails</w:t>
      </w:r>
      <w:r w:rsidDel="00000000" w:rsidR="00000000" w:rsidRPr="00000000">
        <w:rPr>
          <w:rFonts w:ascii="Times New Roman" w:cs="Times New Roman" w:eastAsia="Times New Roman" w:hAnsi="Times New Roman"/>
          <w:color w:val="000000"/>
          <w:sz w:val="24"/>
          <w:szCs w:val="24"/>
          <w:rtl w:val="0"/>
        </w:rPr>
        <w:t xml:space="preserve"> ou através do telefone número (61) 99138-8442, das 9:00hs às 15:00hs. Em caráter excepcional, os atendimentos de maior complexidade poderão ser agendados e realizados presencialmente, mediante aprovação prévia da Presidência do CAU/DF; Fechar as dependências do CAU/DF para o público em geral, sem qualquer exceção; Prorrogar o regime de trabalho remoto ou teletrabalho, de modo preferencial, a todos os empregados, terceirizados e estagiários lotados na Sede do CAU/DF, até o </w:t>
      </w:r>
      <w:r w:rsidDel="00000000" w:rsidR="00000000" w:rsidRPr="00000000">
        <w:rPr>
          <w:rFonts w:ascii="Times New Roman" w:cs="Times New Roman" w:eastAsia="Times New Roman" w:hAnsi="Times New Roman"/>
          <w:b w:val="1"/>
          <w:color w:val="000000"/>
          <w:sz w:val="24"/>
          <w:szCs w:val="24"/>
          <w:rtl w:val="0"/>
        </w:rPr>
        <w:t xml:space="preserve">dia 15 de maio de 2020, </w:t>
      </w:r>
      <w:r w:rsidDel="00000000" w:rsidR="00000000" w:rsidRPr="00000000">
        <w:rPr>
          <w:rFonts w:ascii="Times New Roman" w:cs="Times New Roman" w:eastAsia="Times New Roman" w:hAnsi="Times New Roman"/>
          <w:color w:val="000000"/>
          <w:sz w:val="24"/>
          <w:szCs w:val="24"/>
          <w:rtl w:val="0"/>
        </w:rPr>
        <w:t xml:space="preserve">obedecendo todas as diretrizes estabelecidas na Deliberação Plenária </w:t>
      </w:r>
      <w:r w:rsidDel="00000000" w:rsidR="00000000" w:rsidRPr="00000000">
        <w:rPr>
          <w:rFonts w:ascii="Times New Roman" w:cs="Times New Roman" w:eastAsia="Times New Roman" w:hAnsi="Times New Roman"/>
          <w:i w:val="1"/>
          <w:color w:val="000000"/>
          <w:sz w:val="24"/>
          <w:szCs w:val="24"/>
          <w:rtl w:val="0"/>
        </w:rPr>
        <w:t xml:space="preserve">ad referendum</w:t>
      </w:r>
      <w:r w:rsidDel="00000000" w:rsidR="00000000" w:rsidRPr="00000000">
        <w:rPr>
          <w:rFonts w:ascii="Times New Roman" w:cs="Times New Roman" w:eastAsia="Times New Roman" w:hAnsi="Times New Roman"/>
          <w:color w:val="000000"/>
          <w:sz w:val="24"/>
          <w:szCs w:val="24"/>
          <w:rtl w:val="0"/>
        </w:rPr>
        <w:t xml:space="preserve"> nº 005/2020, de 19 de março de 2020, permitindo a antecipação do retorno por necessidade do serviço ou por determinação do governo;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Manutenção da realização das reuniões oficiais do CAU/DF por videoconferência, até o dia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31 de dezembro de 2020</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Esta decisão poderá ser revista pela Presidência do CAU/DF a qualquer momento;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14. Aprovação do Relatório de Gestão 2019:</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O analista financeiro-contábil apresentou uma síntese do Relatório de Gestão 2019 do CAU/DF e informou que o documento foi enviado ao CAU/BR para apreciação e homologação. Destacou que os objetivos estratégicos obtiveram execução significativa, atingindo 93,26%, com arrecadação e despesas totais em linha com o que foi previsto. Relatou que a execução do Centro de Custo “Comunicação” e o projeto “Nova Sede CAU/DF” tiveram sua execução abaixo do programado e foram devidamente justificadas no documento. Explicitou dados gerais dos resultados de Fiscalização, Atendimento, Patrocínio e Apoio Institucional, Comunicação e Assistência Técnica. 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parabenizou os conselheiros e toda a equipe do CAU/DF pela alta porcentagem de execução do Plano de Ação e Orçamento 2019. O Plenário do CAU/DF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deliberou</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por aprovar o Relatório de Gestão do CAU/DF referente ao exercício de 2019, com  posterior encaminhamento ao CAU/BR para análise e homologação,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15. Aprovação de contas do ano contábil de 2017:</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DANIEL MANGABEIRA DA VINHA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relatou que a Prestação de Contas Contábeis de 2017, referente ao último ano de exercício da gestão passada, deveria ter sido aprovada pelo CAU/DF em 2018, porém, teve sua aprovação postergada pela CAF-CAU/DF. Informou que a comissão optou pela contratação de uma auditoria contábil independente para realizar uma avaliação das demonstrações de 2017. O gerente geral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FLÁVIO SOARES OLIVEIRA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ressaltou que a Prestação de Contas 2017 já havia sido aprovada pelo CAU/BR e pela auditoria contábil externa BDO, contratada pelo conselho federal. A assessora contábil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FLÁVIA FERNANDES QUEIROZ</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apresentou o parecer da auditoria contábil independente </w:t>
      </w:r>
      <w:r w:rsidDel="00000000" w:rsidR="00000000" w:rsidRPr="00000000">
        <w:rPr>
          <w:rFonts w:ascii="Times New Roman" w:cs="Times New Roman" w:eastAsia="Times New Roman" w:hAnsi="Times New Roman"/>
          <w:b w:val="0"/>
          <w:i w:val="1"/>
          <w:smallCaps w:val="0"/>
          <w:color w:val="000000"/>
          <w:sz w:val="24"/>
          <w:szCs w:val="24"/>
          <w:u w:val="none"/>
          <w:rtl w:val="0"/>
        </w:rPr>
        <w:t xml:space="preserve">Metrópole Soluções Governamentais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que foi favorável à aprovação da Prestação de Contas 2017 do CAU/DF. O Plenário do CAU/DF deliberou por aprovar a Prestação de Contas do CAU/DF, referente ao ano de 2017, com posterior envio ao Plenário do CAU/BR para homologação,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16. Aprovação da Prestação de Contas Contábeis – Exercício 2019:</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A assessora contábil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FLÁVIA FERNANDES QUEIROZ</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apresentou o Relatório Contábil do Exercício de 2019, destacando que a receita arrecadada no exercício de 2019 atingiu o valor de R$ 3.462.563,36 (três milhões, quatrocentos e sessenta e dois mil e quinhentos e sessenta e três mil reais e trinta e seis centavos), que corresponde a 99,09% da Receita Orçamentária Reprogramada de 2019 e que a despesa corrente realizada no mesmo período atingiu o valor de R$ 3.132.055,92 (três milhões, cento e trinta e dois mil  e cinquenta e cinco reais e noventa e dois centavos), que corresponde a 89,50% Proposta Orçamentária Reprogramada de 2019. Informou que a Prestação de Contas 2019 do CAU/DF foi homologada pelo sistema Auditoria.NET. O Plenário do CAU/DF deliberou por aprovar a Prestação de Contas Contábeis do CAU/DF, referente ao ano de 2019, com posterior envio ao Plenário do CAU/BR para homologação,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com 10 votos favoráveis</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00 ausência; 00 voto contrário e 00 abstenção.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17. Providências emergenciais:</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 </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O presidente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DANIEL MANGABEIRA DA VINHA</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relatou que identificou a necessidade de tomada de providências emergenciais para redução das despesas do CAU/DF, além das medidas de contingenciamento que serão apresentadas nesta Sessão Plenária. Solicitou aos conselheiros que deem sugestões de novas medidas ou de alteração naquelas já propostas.  </w:t>
      </w:r>
      <w:r w:rsidDel="00000000" w:rsidR="00000000" w:rsidRPr="00000000">
        <w:rPr>
          <w:rFonts w:ascii="Times New Roman" w:cs="Times New Roman" w:eastAsia="Times New Roman" w:hAnsi="Times New Roman"/>
          <w:b w:val="1"/>
          <w:i w:val="0"/>
          <w:smallCaps w:val="0"/>
          <w:color w:val="000000"/>
          <w:sz w:val="24"/>
          <w:szCs w:val="24"/>
          <w:u w:val="single"/>
          <w:rtl w:val="0"/>
        </w:rPr>
        <w:t xml:space="preserve">18. Plano de contingenciamento:</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O conselheiro </w:t>
      </w:r>
      <w:r w:rsidDel="00000000" w:rsidR="00000000" w:rsidRPr="00000000">
        <w:rPr>
          <w:rFonts w:ascii="Times New Roman" w:cs="Times New Roman" w:eastAsia="Times New Roman" w:hAnsi="Times New Roman"/>
          <w:b w:val="1"/>
          <w:i w:val="0"/>
          <w:smallCaps w:val="0"/>
          <w:color w:val="000000"/>
          <w:sz w:val="24"/>
          <w:szCs w:val="24"/>
          <w:u w:val="none"/>
          <w:rtl w:val="0"/>
        </w:rPr>
        <w:t xml:space="preserve">JOÃO GILBERTO DE CARVALHO ACCIOLY</w:t>
      </w:r>
      <w:r w:rsidDel="00000000" w:rsidR="00000000" w:rsidRPr="00000000">
        <w:rPr>
          <w:rFonts w:ascii="Times New Roman" w:cs="Times New Roman" w:eastAsia="Times New Roman" w:hAnsi="Times New Roman"/>
          <w:b w:val="0"/>
          <w:i w:val="0"/>
          <w:smallCaps w:val="0"/>
          <w:color w:val="000000"/>
          <w:sz w:val="24"/>
          <w:szCs w:val="24"/>
          <w:u w:val="none"/>
          <w:rtl w:val="0"/>
        </w:rPr>
        <w:t xml:space="preserve"> apresentou as propostas de medidas de contenção de gastos do CAU/DF</w:t>
      </w:r>
      <w:r w:rsidDel="00000000" w:rsidR="00000000" w:rsidRPr="00000000">
        <w:rPr>
          <w:rFonts w:ascii="Times New Roman" w:cs="Times New Roman" w:eastAsia="Times New Roman" w:hAnsi="Times New Roman"/>
          <w:b w:val="0"/>
          <w:i w:val="0"/>
          <w:strike w:val="0"/>
          <w:sz w:val="24"/>
          <w:szCs w:val="24"/>
          <w:u w:val="none"/>
          <w:rtl w:val="0"/>
        </w:rPr>
        <w:t xml:space="preserve">, com valores programados de abril a dezembro de 2020. Comunicou que o CAU/BR indicou a  necessidade de os Planos de Ação e Orçamentos, do Conselho de Arquitetura e Urbanismo do Brasil (CAU/BR) e dos Conselhos de Arquitetura e Urbanismo dos Estados e do Distrito Federal (CAU/UF), serem ajustados à nova realidade econômico-financeira do País, gerada com a pandemia da COVID-19 e </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determinou o prazo de 30 (trinta) dias para que os Conselhos de Arquitetura e Urbanismo dos Estados e do Distrito Federal (CAU/UF) apresentem propostas de medidas de contenção de gastos, relativas aos respectivos Planos de Ação e Orçamentos, referente ao Exercício de 2020, contemplando as despesas obrigatórias e as proposições de cancelamento e de contingenciamento de despesas.</w:t>
      </w:r>
      <w:r w:rsidDel="00000000" w:rsidR="00000000" w:rsidRPr="00000000">
        <w:rPr>
          <w:rtl w:val="0"/>
        </w:rPr>
        <w:t xml:space="preserve"> </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Ressaltou que o plano será revisto periodicamente e será consolidada após uma análise minuciosa do cenário econômico nacional e das despesas e atividades do CAU/DF. Destacou que a proposta de contingenciamento é de 17,9% e a proposta de cancelamento de despesas é de 13,7% e que os percentuais foram </w:t>
      </w:r>
      <w:r w:rsidDel="00000000" w:rsidR="00000000" w:rsidRPr="00000000">
        <w:rPr>
          <w:rFonts w:ascii="Times New Roman" w:cs="Times New Roman" w:eastAsia="Times New Roman" w:hAnsi="Times New Roman"/>
          <w:b w:val="0"/>
          <w:i w:val="0"/>
          <w:strike w:val="0"/>
          <w:sz w:val="24"/>
          <w:szCs w:val="24"/>
          <w:u w:val="none"/>
          <w:rtl w:val="0"/>
        </w:rPr>
        <w:t xml:space="preserve">calculados sobre o valor total do orçamento a </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ser executado entre abril e dezembro de 2020</w:t>
      </w:r>
      <w:r w:rsidDel="00000000" w:rsidR="00000000" w:rsidRPr="00000000">
        <w:rPr>
          <w:rFonts w:ascii="Times New Roman" w:cs="Times New Roman" w:eastAsia="Times New Roman" w:hAnsi="Times New Roman"/>
          <w:b w:val="1"/>
          <w:i w:val="0"/>
          <w:strike w:val="0"/>
          <w:color w:val="000000"/>
          <w:sz w:val="24"/>
          <w:szCs w:val="24"/>
          <w:u w:val="none"/>
          <w:rtl w:val="0"/>
        </w:rPr>
        <w:t xml:space="preserve">. </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O conselheiro federal</w:t>
      </w:r>
      <w:r w:rsidDel="00000000" w:rsidR="00000000" w:rsidRPr="00000000">
        <w:rPr>
          <w:rFonts w:ascii="Times New Roman" w:cs="Times New Roman" w:eastAsia="Times New Roman" w:hAnsi="Times New Roman"/>
          <w:b w:val="1"/>
          <w:i w:val="0"/>
          <w:strike w:val="0"/>
          <w:color w:val="000000"/>
          <w:sz w:val="24"/>
          <w:szCs w:val="24"/>
          <w:u w:val="none"/>
          <w:rtl w:val="0"/>
        </w:rPr>
        <w:t xml:space="preserve"> RAUL WANDERLEY GRADIM </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parabenizou o CAU/DF pelo plano apresentado e informou que o CAU/BR irá trabalhar na demanda de liberação do uso de superávit financeiro dos exercícios anteriores dos CAU/UF para compor o plano de contingenciamento e que o parecer legal para o pleito já foi </w:t>
      </w:r>
      <w:r w:rsidDel="00000000" w:rsidR="00000000" w:rsidRPr="00000000">
        <w:rPr>
          <w:rtl w:val="0"/>
        </w:rPr>
        <w:t xml:space="preserve">concluído</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 </w:t>
      </w:r>
      <w:r w:rsidDel="00000000" w:rsidR="00000000" w:rsidRPr="00000000">
        <w:rPr>
          <w:rFonts w:ascii="Times New Roman" w:cs="Times New Roman" w:eastAsia="Times New Roman" w:hAnsi="Times New Roman"/>
          <w:b w:val="1"/>
          <w:i w:val="0"/>
          <w:strike w:val="0"/>
          <w:color w:val="000000"/>
          <w:sz w:val="24"/>
          <w:szCs w:val="24"/>
          <w:u w:val="single"/>
          <w:rtl w:val="0"/>
        </w:rPr>
        <w:t xml:space="preserve">19. Suspensão/redução de CSC e Fundo de Apoio até o final do ano:</w:t>
      </w:r>
      <w:r w:rsidDel="00000000" w:rsidR="00000000" w:rsidRPr="00000000">
        <w:rPr>
          <w:rFonts w:ascii="Times New Roman" w:cs="Times New Roman" w:eastAsia="Times New Roman" w:hAnsi="Times New Roman"/>
          <w:b w:val="1"/>
          <w:i w:val="0"/>
          <w:strike w:val="0"/>
          <w:color w:val="000000"/>
          <w:sz w:val="24"/>
          <w:szCs w:val="24"/>
          <w:u w:val="none"/>
          <w:rtl w:val="0"/>
        </w:rPr>
        <w:t xml:space="preserve"> </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O presidente</w:t>
      </w:r>
      <w:r w:rsidDel="00000000" w:rsidR="00000000" w:rsidRPr="00000000">
        <w:rPr>
          <w:rFonts w:ascii="Times New Roman" w:cs="Times New Roman" w:eastAsia="Times New Roman" w:hAnsi="Times New Roman"/>
          <w:b w:val="1"/>
          <w:i w:val="0"/>
          <w:strike w:val="0"/>
          <w:color w:val="000000"/>
          <w:sz w:val="24"/>
          <w:szCs w:val="24"/>
          <w:u w:val="none"/>
          <w:rtl w:val="0"/>
        </w:rPr>
        <w:t xml:space="preserve"> DANIEL MANGABEIRA DA VINHA </w:t>
      </w:r>
      <w:r w:rsidDel="00000000" w:rsidR="00000000" w:rsidRPr="00000000">
        <w:rPr>
          <w:rFonts w:ascii="Times New Roman" w:cs="Times New Roman" w:eastAsia="Times New Roman" w:hAnsi="Times New Roman"/>
          <w:b w:val="0"/>
          <w:i w:val="0"/>
          <w:strike w:val="0"/>
          <w:color w:val="000000"/>
          <w:sz w:val="24"/>
          <w:szCs w:val="24"/>
          <w:u w:val="none"/>
          <w:rtl w:val="0"/>
        </w:rPr>
        <w:t xml:space="preserve">informou que que o CAU/BR reduziu em 50%  o valor do aporte de CSC e Fundo de Apoio, referentes aos meses de abril e maio de 2020. Relatou que o Fórum de Presidentes propôs a prorrogação do desconto ou a suspensão total dos pagamento dos aportes dos CAU/UF até o mês de dezembro de 2020. O conselheir</w:t>
      </w:r>
      <w:r w:rsidDel="00000000" w:rsidR="00000000" w:rsidRPr="00000000">
        <w:rPr>
          <w:rtl w:val="0"/>
        </w:rPr>
        <w:t xml:space="preserve">o federal </w:t>
      </w:r>
      <w:r w:rsidDel="00000000" w:rsidR="00000000" w:rsidRPr="00000000">
        <w:rPr>
          <w:b w:val="1"/>
          <w:rtl w:val="0"/>
        </w:rPr>
        <w:t xml:space="preserve">RAUL WANDERLEY GRADIM</w:t>
      </w:r>
      <w:r w:rsidDel="00000000" w:rsidR="00000000" w:rsidRPr="00000000">
        <w:rPr>
          <w:rtl w:val="0"/>
        </w:rPr>
        <w:t xml:space="preserve"> informou que o Fundo de Apoio e o CSC estão amparados pela Lei n.º 12.378, de 31 de dezembro de 2010 e, por tanto, não podem ser suspensos por completo e afirmou que a reserva de contingência do Fundo de Apoio já está sendo utilizada para amortizar o impacto do desconto de 50% no pagamento do aporte dos CAU/UF ao Fundo de Apoio, nos meses de abril e maio de 2020. Ressaltou o seu comprometimento com o auxílio aos CAU/UF para amortizar os impactos financeiros da crise, com atenção especial aos CAU Básicos. O presidente </w:t>
      </w:r>
      <w:r w:rsidDel="00000000" w:rsidR="00000000" w:rsidRPr="00000000">
        <w:rPr>
          <w:b w:val="1"/>
          <w:rtl w:val="0"/>
        </w:rPr>
        <w:t xml:space="preserve">DANIEL MANGABEIRA DA VINHA</w:t>
      </w:r>
      <w:r w:rsidDel="00000000" w:rsidR="00000000" w:rsidRPr="00000000">
        <w:rPr>
          <w:rtl w:val="0"/>
        </w:rPr>
        <w:t xml:space="preserve"> opinou que o CAU/BR deveria fazer uso de parte do seu superávit de exercícios anteriores como medida emergencial de apoio aos CAU Básicos. Comunicou que o CAU/DF irá enviar um documento de propostas ao CAU/BR, contendo as seguintes demandas: postergar a implantação do SGI, frente à pandemia; Uso total do excedente do Fundo de Apoio para abater o valor do aporte de cada unidade da federação; e o realocamento de dotação contingenciada do CSC (que havia sido reservada para o pagamento de licenças e treinamento da plataforma SGI) para auxílio aos CAU/UF em seus reequilíbrios financeiros, frente à pandemia. Destacou que os CAU Básicos devem ser os menos prejudicados diante deste cenário. </w:t>
      </w:r>
      <w:r w:rsidDel="00000000" w:rsidR="00000000" w:rsidRPr="00000000">
        <w:rPr>
          <w:b w:val="1"/>
          <w:u w:val="single"/>
          <w:rtl w:val="0"/>
        </w:rPr>
        <w:t xml:space="preserve">20. Redefinição da Comissão de Ética e Disciplina – CED:</w:t>
      </w:r>
      <w:r w:rsidDel="00000000" w:rsidR="00000000" w:rsidRPr="00000000">
        <w:rPr>
          <w:rtl w:val="0"/>
        </w:rPr>
        <w:t xml:space="preserve"> O conselheiro </w:t>
      </w:r>
      <w:r w:rsidDel="00000000" w:rsidR="00000000" w:rsidRPr="00000000">
        <w:rPr>
          <w:b w:val="1"/>
          <w:rtl w:val="0"/>
        </w:rPr>
        <w:t xml:space="preserve">ANTÔNIO MENEZES JÚNIOR</w:t>
      </w:r>
      <w:r w:rsidDel="00000000" w:rsidR="00000000" w:rsidRPr="00000000">
        <w:rPr>
          <w:rtl w:val="0"/>
        </w:rPr>
        <w:t xml:space="preserve"> relatou que a proposta de redefinição da CED-CAU/DF foi protelada, pois o Regimento Interno do CAU/DF veda a composição de comissão permanente com mais de 5 (cinco) conselheiros titulares. Propôs ao Plenário do CAU/DF que faça um apelo ao CAU/BR para que os CAU das unidades da federação tenham autonomia para decidirem a quantidade de membros por comissão, findando a limitação regimental hoje estabelecida. </w:t>
      </w:r>
      <w:r w:rsidDel="00000000" w:rsidR="00000000" w:rsidRPr="00000000">
        <w:rPr>
          <w:b w:val="1"/>
          <w:u w:val="single"/>
          <w:rtl w:val="0"/>
        </w:rPr>
        <w:t xml:space="preserve">21. Redefinição da Comissão de Assistência Técnica e Política Urbana:</w:t>
      </w:r>
      <w:r w:rsidDel="00000000" w:rsidR="00000000" w:rsidRPr="00000000">
        <w:rPr>
          <w:rtl w:val="0"/>
        </w:rPr>
        <w:t xml:space="preserve"> A conselheira </w:t>
      </w:r>
      <w:r w:rsidDel="00000000" w:rsidR="00000000" w:rsidRPr="00000000">
        <w:rPr>
          <w:b w:val="1"/>
          <w:rtl w:val="0"/>
        </w:rPr>
        <w:t xml:space="preserve">LETÍCIA MIGUEL TEIXEIRA</w:t>
      </w:r>
      <w:r w:rsidDel="00000000" w:rsidR="00000000" w:rsidRPr="00000000">
        <w:rPr>
          <w:rtl w:val="0"/>
        </w:rPr>
        <w:t xml:space="preserve"> indicou a arquiteta e urbanista Ludmila de Araújo Correia para integrar a Comissão Temporária de Assistência Técnica e Política Urbana do CAU/DF. O Plenário do CAU/DF </w:t>
      </w:r>
      <w:r w:rsidDel="00000000" w:rsidR="00000000" w:rsidRPr="00000000">
        <w:rPr>
          <w:b w:val="1"/>
          <w:rtl w:val="0"/>
        </w:rPr>
        <w:t xml:space="preserve">deliberou </w:t>
      </w:r>
      <w:r w:rsidDel="00000000" w:rsidR="00000000" w:rsidRPr="00000000">
        <w:rPr>
          <w:rtl w:val="0"/>
        </w:rPr>
        <w:t xml:space="preserve">por aprovar a indicação da arquiteta e urbanista Ludmila de Araújo Correia para integrar a Comissão Temporária de Assistência Técnica e Política Urbana do CAU/DF, </w:t>
      </w:r>
      <w:r w:rsidDel="00000000" w:rsidR="00000000" w:rsidRPr="00000000">
        <w:rPr>
          <w:b w:val="1"/>
          <w:rtl w:val="0"/>
        </w:rPr>
        <w:t xml:space="preserve">com 10 votos favoráveis</w:t>
      </w:r>
      <w:r w:rsidDel="00000000" w:rsidR="00000000" w:rsidRPr="00000000">
        <w:rPr>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b w:val="1"/>
          <w:rtl w:val="0"/>
        </w:rPr>
        <w:t xml:space="preserve">00 ausência; 00 voto contrário e 00 abstenção.</w:t>
      </w:r>
      <w:r w:rsidDel="00000000" w:rsidR="00000000" w:rsidRPr="00000000">
        <w:rPr>
          <w:rtl w:val="0"/>
        </w:rPr>
        <w:t xml:space="preserve"> </w:t>
      </w:r>
      <w:r w:rsidDel="00000000" w:rsidR="00000000" w:rsidRPr="00000000">
        <w:rPr>
          <w:b w:val="1"/>
          <w:u w:val="single"/>
          <w:rtl w:val="0"/>
        </w:rPr>
        <w:t xml:space="preserve">22. Aprovação da redução dos valores do projeto especial para utilização de superávit (de R$ 200 mil para R$ 30 mil - Impressão de Guia)</w:t>
      </w:r>
      <w:r w:rsidDel="00000000" w:rsidR="00000000" w:rsidRPr="00000000">
        <w:rPr>
          <w:rtl w:val="0"/>
        </w:rPr>
        <w:t xml:space="preserve">: O presidente </w:t>
      </w:r>
      <w:r w:rsidDel="00000000" w:rsidR="00000000" w:rsidRPr="00000000">
        <w:rPr>
          <w:b w:val="1"/>
          <w:rtl w:val="0"/>
        </w:rPr>
        <w:t xml:space="preserve">DANIEL MANGABEIRA DA VINHA</w:t>
      </w:r>
      <w:r w:rsidDel="00000000" w:rsidR="00000000" w:rsidRPr="00000000">
        <w:rPr>
          <w:rtl w:val="0"/>
        </w:rPr>
        <w:t xml:space="preserve"> propôs a manutenção de apenas uma das ações do Projeto Especial para utilização de superávit “Brasília 60 anos”: a publicação da 3ª edição do guia “</w:t>
      </w:r>
      <w:r w:rsidDel="00000000" w:rsidR="00000000" w:rsidRPr="00000000">
        <w:rPr>
          <w:i w:val="1"/>
          <w:rtl w:val="0"/>
        </w:rPr>
        <w:t xml:space="preserve">Brasília: roteiro de arquitetura, caderno de notas</w:t>
      </w:r>
      <w:r w:rsidDel="00000000" w:rsidR="00000000" w:rsidRPr="00000000">
        <w:rPr>
          <w:rtl w:val="0"/>
        </w:rPr>
        <w:t xml:space="preserve">”. Relatou que, caso a proposta seja aprovada, o valor total do projeto especial passaria de R$ 200.000,00 (duzentos mil reais) para apenas R$ 30.000,00 (trinta mil reais). O Plenário do CAU/DF </w:t>
      </w:r>
      <w:r w:rsidDel="00000000" w:rsidR="00000000" w:rsidRPr="00000000">
        <w:rPr>
          <w:b w:val="1"/>
          <w:rtl w:val="0"/>
        </w:rPr>
        <w:t xml:space="preserve">deliberou</w:t>
      </w:r>
      <w:r w:rsidDel="00000000" w:rsidR="00000000" w:rsidRPr="00000000">
        <w:rPr>
          <w:rtl w:val="0"/>
        </w:rPr>
        <w:t xml:space="preserve"> por</w:t>
      </w:r>
      <w:r w:rsidDel="00000000" w:rsidR="00000000" w:rsidRPr="00000000">
        <w:rPr>
          <w:sz w:val="22"/>
          <w:szCs w:val="22"/>
          <w:rtl w:val="0"/>
        </w:rPr>
        <w:t xml:space="preserve"> aprovar a redução dos valores do projeto específico com a utilização de </w:t>
      </w:r>
      <w:r w:rsidDel="00000000" w:rsidR="00000000" w:rsidRPr="00000000">
        <w:rPr>
          <w:i w:val="1"/>
          <w:sz w:val="22"/>
          <w:szCs w:val="22"/>
          <w:rtl w:val="0"/>
        </w:rPr>
        <w:t xml:space="preserve">superávit</w:t>
      </w:r>
      <w:r w:rsidDel="00000000" w:rsidR="00000000" w:rsidRPr="00000000">
        <w:rPr>
          <w:sz w:val="22"/>
          <w:szCs w:val="22"/>
          <w:rtl w:val="0"/>
        </w:rPr>
        <w:t xml:space="preserve"> financeiro na Reprogramação Extraordinária 2020, de R$ 200 mil (duzentos mil reais) para R$ 30 mil (trinta mil reais), com posterior encaminhamento ao Plenário do CAU/BR para homologação, </w:t>
      </w:r>
      <w:r w:rsidDel="00000000" w:rsidR="00000000" w:rsidRPr="00000000">
        <w:rPr>
          <w:b w:val="1"/>
          <w:rtl w:val="0"/>
        </w:rPr>
        <w:t xml:space="preserve">com 10 votos favoráveis</w:t>
      </w:r>
      <w:r w:rsidDel="00000000" w:rsidR="00000000" w:rsidRPr="00000000">
        <w:rPr>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b w:val="1"/>
          <w:rtl w:val="0"/>
        </w:rPr>
        <w:t xml:space="preserve">00 ausência; 00 voto contrário e 00 abstenção. </w:t>
      </w:r>
      <w:r w:rsidDel="00000000" w:rsidR="00000000" w:rsidRPr="00000000">
        <w:rPr>
          <w:b w:val="1"/>
          <w:u w:val="single"/>
          <w:rtl w:val="0"/>
        </w:rPr>
        <w:t xml:space="preserve">23.  Nova Sede do CAU/DF:</w:t>
      </w:r>
      <w:r w:rsidDel="00000000" w:rsidR="00000000" w:rsidRPr="00000000">
        <w:rPr>
          <w:b w:val="1"/>
          <w:rtl w:val="0"/>
        </w:rPr>
        <w:t xml:space="preserve"> </w:t>
      </w:r>
      <w:r w:rsidDel="00000000" w:rsidR="00000000" w:rsidRPr="00000000">
        <w:rPr>
          <w:rtl w:val="0"/>
        </w:rPr>
        <w:t xml:space="preserve">A assessora técnica especial </w:t>
      </w:r>
      <w:r w:rsidDel="00000000" w:rsidR="00000000" w:rsidRPr="00000000">
        <w:rPr>
          <w:b w:val="1"/>
          <w:rtl w:val="0"/>
        </w:rPr>
        <w:t xml:space="preserve">KATIANNE MARRY FERREIRA BARBOSA</w:t>
      </w:r>
      <w:r w:rsidDel="00000000" w:rsidR="00000000" w:rsidRPr="00000000">
        <w:rPr>
          <w:rtl w:val="0"/>
        </w:rPr>
        <w:t xml:space="preserve"> apresentou o Projeto Arquitetônico da Nova Sede do CAU/DF, cujas diretrizes norteadoras foram: espaços multiuso, salas integráveis, permeabilidade visual, instalações e estruturas aparentes, vegetação interna e materiais alternativos. Destacou as ações de sustentabilidade, como o reaproveitamento de materiais já existentes no edifício, que foram preservados no processo de demolição da área interna, assim como a utilização do mobiliário que faz parte do patrimônio do CAU/DF atualmente. Informou que a etapa de setorização já foi concluída, sendo finalizados o levantamento arquitetônico, tomada de preços da demolição global, laudo técnico de estabilidade estrutural, estimativa de custos, conclusão da demolição parcial, entre outras atividades. Comunicou que a execução segue em linha com o que foi planejado no cronograma do Projeto da Nova Sede, estimando que a inauguração da sede deverá ocorrer em outubro de 2020. O conselheiro </w:t>
      </w:r>
      <w:r w:rsidDel="00000000" w:rsidR="00000000" w:rsidRPr="00000000">
        <w:rPr>
          <w:b w:val="1"/>
          <w:rtl w:val="0"/>
        </w:rPr>
        <w:t xml:space="preserve">PEDRO DE ALMEIDA GRILO</w:t>
      </w:r>
      <w:r w:rsidDel="00000000" w:rsidR="00000000" w:rsidRPr="00000000">
        <w:rPr>
          <w:rtl w:val="0"/>
        </w:rPr>
        <w:t xml:space="preserve"> apresentou as imagens 3D do Projeto da Nova Sede, explicitando a utilização de cada um dos espaços apresentados, como </w:t>
      </w:r>
      <w:r w:rsidDel="00000000" w:rsidR="00000000" w:rsidRPr="00000000">
        <w:rPr>
          <w:color w:val="050505"/>
          <w:highlight w:val="white"/>
          <w:rtl w:val="0"/>
        </w:rPr>
        <w:t xml:space="preserve"> auditório, área de exposição, áreas de uso compartilhado, estações open-offices, depósito, copa, banheiros, salas de reunião, arquivo, entre outras áreas. O presidente </w:t>
      </w:r>
      <w:r w:rsidDel="00000000" w:rsidR="00000000" w:rsidRPr="00000000">
        <w:rPr>
          <w:b w:val="1"/>
          <w:color w:val="050505"/>
          <w:highlight w:val="white"/>
          <w:rtl w:val="0"/>
        </w:rPr>
        <w:t xml:space="preserve">DANIEL MANGABEIRA DA VINHA</w:t>
      </w:r>
      <w:r w:rsidDel="00000000" w:rsidR="00000000" w:rsidRPr="00000000">
        <w:rPr>
          <w:color w:val="050505"/>
          <w:highlight w:val="white"/>
          <w:rtl w:val="0"/>
        </w:rPr>
        <w:t xml:space="preserve"> parabenizou a arquiteta Katianne Marry Ferreira Barbosa e todo o grupo de trabalho da nova sede pelo trabalho realizado. Relatou que, assim como o grupo de trabalho da nova sede, tem externado sua preocupação em relação aos custos da reforma, e que o projeto foi readequado para reduzir os gastos, considerando o impacto da obra no orçamento do CAU/DF. </w:t>
      </w:r>
      <w:r w:rsidDel="00000000" w:rsidR="00000000" w:rsidRPr="00000000">
        <w:rPr>
          <w:b w:val="1"/>
          <w:color w:val="050505"/>
          <w:highlight w:val="white"/>
          <w:u w:val="single"/>
          <w:rtl w:val="0"/>
        </w:rPr>
        <w:t xml:space="preserve">24. Apresentação de Comunicações: 24.1. Informes da Presidência:</w:t>
      </w:r>
      <w:r w:rsidDel="00000000" w:rsidR="00000000" w:rsidRPr="00000000">
        <w:rPr>
          <w:color w:val="050505"/>
          <w:highlight w:val="white"/>
          <w:rtl w:val="0"/>
        </w:rPr>
        <w:t xml:space="preserve"> O presidente </w:t>
      </w:r>
      <w:r w:rsidDel="00000000" w:rsidR="00000000" w:rsidRPr="00000000">
        <w:rPr>
          <w:b w:val="1"/>
          <w:color w:val="050505"/>
          <w:highlight w:val="white"/>
          <w:rtl w:val="0"/>
        </w:rPr>
        <w:t xml:space="preserve">DANIEL MANGABEIRA DA VINHA</w:t>
      </w:r>
      <w:r w:rsidDel="00000000" w:rsidR="00000000" w:rsidRPr="00000000">
        <w:rPr>
          <w:color w:val="050505"/>
          <w:highlight w:val="white"/>
          <w:rtl w:val="0"/>
        </w:rPr>
        <w:t xml:space="preserve"> agradeceu à assessoria de tecnologia da informação pela viabilização do teletrabalho e das reuniões por videoconferência. Agradeceu à assessora de comunicação e imprensa Andréa Silva Mota Lopes pelas elaboração e divulgação da campanha do CAU/DF em homenagem ao aniversário de 60 anos de Brasília. Relatou que as discussões da 4ª Reunião de 2020 do Fórum de Presidentes de CAU/UF abordaram as principais medidas que o Fórum e os CAU/UF irão adotar ante à pandemia de COVID-19, além do envio de uma série de proposições de intervenções do CAU/BR, como a alteração do calendário eleitoral, analisada nesta sessão plenária. </w:t>
      </w:r>
      <w:r w:rsidDel="00000000" w:rsidR="00000000" w:rsidRPr="00000000">
        <w:rPr>
          <w:b w:val="1"/>
          <w:color w:val="050505"/>
          <w:highlight w:val="white"/>
          <w:u w:val="single"/>
          <w:rtl w:val="0"/>
        </w:rPr>
        <w:t xml:space="preserve">24.2. Informes da Vice-Presidência:</w:t>
      </w:r>
      <w:r w:rsidDel="00000000" w:rsidR="00000000" w:rsidRPr="00000000">
        <w:rPr>
          <w:color w:val="050505"/>
          <w:highlight w:val="white"/>
          <w:rtl w:val="0"/>
        </w:rPr>
        <w:t xml:space="preserve"> </w:t>
      </w:r>
      <w:r w:rsidDel="00000000" w:rsidR="00000000" w:rsidRPr="00000000">
        <w:rPr>
          <w:highlight w:val="white"/>
          <w:rtl w:val="0"/>
        </w:rPr>
        <w:t xml:space="preserve">A vice-presidente </w:t>
      </w:r>
      <w:r w:rsidDel="00000000" w:rsidR="00000000" w:rsidRPr="00000000">
        <w:rPr>
          <w:b w:val="1"/>
          <w:highlight w:val="white"/>
          <w:rtl w:val="0"/>
        </w:rPr>
        <w:t xml:space="preserve">MÔNICA ANDRÉA BLANCO</w:t>
      </w:r>
      <w:r w:rsidDel="00000000" w:rsidR="00000000" w:rsidRPr="00000000">
        <w:rPr>
          <w:highlight w:val="white"/>
          <w:rtl w:val="0"/>
        </w:rPr>
        <w:t xml:space="preserve"> relatou que participou de uma reunião onde a Secretaria de Turismo do Distrito Federal (SETUR) apresentou o “Brasília Tour Virtual”, uma viagem virtual pelos pontos turísticos de Brasília, </w:t>
      </w:r>
      <w:r w:rsidDel="00000000" w:rsidR="00000000" w:rsidRPr="00000000">
        <w:rPr>
          <w:rtl w:val="0"/>
        </w:rPr>
        <w:t xml:space="preserve">por meio da plataforma </w:t>
      </w:r>
      <w:r w:rsidDel="00000000" w:rsidR="00000000" w:rsidRPr="00000000">
        <w:rPr>
          <w:i w:val="1"/>
          <w:rtl w:val="0"/>
        </w:rPr>
        <w:t xml:space="preserve">Google Earth</w:t>
      </w:r>
      <w:r w:rsidDel="00000000" w:rsidR="00000000" w:rsidRPr="00000000">
        <w:rPr>
          <w:rtl w:val="0"/>
        </w:rPr>
        <w:t xml:space="preserve">, para celebrar o aniversário de 60 anos da cidade e fortalecer o turismo local. Informou que o grupo de trabalho do Plano de Empregos, Cargos e Salários do CAU/DF (PECS) continua suas atividades, de forma remota. </w:t>
      </w:r>
      <w:r w:rsidDel="00000000" w:rsidR="00000000" w:rsidRPr="00000000">
        <w:rPr>
          <w:b w:val="1"/>
          <w:u w:val="single"/>
          <w:rtl w:val="0"/>
        </w:rPr>
        <w:t xml:space="preserve">24.3. Dos coordenadores de comissões permanentes: 24.3.1. Do coordenador da Comissão de Administração, Planejamento e Finanças - CAF-CAU/DF:</w:t>
      </w:r>
      <w:r w:rsidDel="00000000" w:rsidR="00000000" w:rsidRPr="00000000">
        <w:rPr>
          <w:rtl w:val="0"/>
        </w:rPr>
        <w:t xml:space="preserve"> O conselheiro </w:t>
      </w:r>
      <w:r w:rsidDel="00000000" w:rsidR="00000000" w:rsidRPr="00000000">
        <w:rPr>
          <w:b w:val="1"/>
          <w:rtl w:val="0"/>
        </w:rPr>
        <w:t xml:space="preserve">JOÃO GILBERTO DE CARVALHO ACCIOLY</w:t>
      </w:r>
      <w:r w:rsidDel="00000000" w:rsidR="00000000" w:rsidRPr="00000000">
        <w:rPr>
          <w:rtl w:val="0"/>
        </w:rPr>
        <w:t xml:space="preserve"> relatou que a CAF apreciou as prestações de contas dos exercícios de 2017 e 2019 e as medidas de contenção de gastos do CAU/DF, apreciadas nesta Sessão Plenária. </w:t>
      </w:r>
      <w:r w:rsidDel="00000000" w:rsidR="00000000" w:rsidRPr="00000000">
        <w:rPr>
          <w:b w:val="1"/>
          <w:u w:val="single"/>
          <w:rtl w:val="0"/>
        </w:rPr>
        <w:t xml:space="preserve">24.3.2.</w:t>
      </w:r>
      <w:r w:rsidDel="00000000" w:rsidR="00000000" w:rsidRPr="00000000">
        <w:rPr>
          <w:u w:val="single"/>
          <w:rtl w:val="0"/>
        </w:rPr>
        <w:t xml:space="preserve"> </w:t>
      </w:r>
      <w:r w:rsidDel="00000000" w:rsidR="00000000" w:rsidRPr="00000000">
        <w:rPr>
          <w:b w:val="1"/>
          <w:u w:val="single"/>
          <w:rtl w:val="0"/>
        </w:rPr>
        <w:t xml:space="preserve">Do coordenador da Comissão de Ética e Disciplina - CED-CAU/DF:</w:t>
      </w:r>
      <w:r w:rsidDel="00000000" w:rsidR="00000000" w:rsidRPr="00000000">
        <w:rPr>
          <w:rtl w:val="0"/>
        </w:rPr>
        <w:t xml:space="preserve"> O conselheiro </w:t>
      </w:r>
      <w:r w:rsidDel="00000000" w:rsidR="00000000" w:rsidRPr="00000000">
        <w:rPr>
          <w:b w:val="1"/>
          <w:rtl w:val="0"/>
        </w:rPr>
        <w:t xml:space="preserve">ANTÔNIO MENEZES JÚNIOR</w:t>
      </w:r>
      <w:r w:rsidDel="00000000" w:rsidR="00000000" w:rsidRPr="00000000">
        <w:rPr>
          <w:rtl w:val="0"/>
        </w:rPr>
        <w:t xml:space="preserve"> relatou que a CED deu andamento aos seus trâmites ordinários e realizará uma reunião extraordinária na primeira quinzena de maio de 2020. </w:t>
      </w:r>
      <w:r w:rsidDel="00000000" w:rsidR="00000000" w:rsidRPr="00000000">
        <w:rPr>
          <w:b w:val="1"/>
          <w:u w:val="single"/>
          <w:rtl w:val="0"/>
        </w:rPr>
        <w:t xml:space="preserve">24.3.3. Da coordenadora da Comissão de Ensino e Formação - CEF-CAU/DF:</w:t>
      </w:r>
      <w:r w:rsidDel="00000000" w:rsidR="00000000" w:rsidRPr="00000000">
        <w:rPr>
          <w:rtl w:val="0"/>
        </w:rPr>
        <w:t xml:space="preserve"> A conselheira </w:t>
      </w:r>
      <w:r w:rsidDel="00000000" w:rsidR="00000000" w:rsidRPr="00000000">
        <w:rPr>
          <w:b w:val="1"/>
          <w:rtl w:val="0"/>
        </w:rPr>
        <w:t xml:space="preserve">GABRIELA DE SOUZA TENORIO</w:t>
      </w:r>
      <w:r w:rsidDel="00000000" w:rsidR="00000000" w:rsidRPr="00000000">
        <w:rPr>
          <w:rtl w:val="0"/>
        </w:rPr>
        <w:t xml:space="preserve"> relatou que a CEF emitiu uma nota  às Instituições de Ensino Superior (IES) orientando que as instituições atentem à qualidade do ensino e reponham as aulas presenciais quando as atividades acadêmicas se normalizarem. Informou que a CEF trabalha atualmente na minuta do edital de premiação de trabalhos de conclusão de curso de estudantes de arquitetura e urbanismo do Distrito Federal. </w:t>
      </w:r>
      <w:r w:rsidDel="00000000" w:rsidR="00000000" w:rsidRPr="00000000">
        <w:rPr>
          <w:b w:val="1"/>
          <w:u w:val="single"/>
          <w:rtl w:val="0"/>
        </w:rPr>
        <w:t xml:space="preserve">24.3.3. Do coordenador da Comissão de Exercício Profissional - CEP-CAU/DF:</w:t>
      </w:r>
      <w:r w:rsidDel="00000000" w:rsidR="00000000" w:rsidRPr="00000000">
        <w:rPr>
          <w:rtl w:val="0"/>
        </w:rPr>
        <w:t xml:space="preserve"> O conselheiro </w:t>
      </w:r>
      <w:r w:rsidDel="00000000" w:rsidR="00000000" w:rsidRPr="00000000">
        <w:rPr>
          <w:b w:val="1"/>
          <w:rtl w:val="0"/>
        </w:rPr>
        <w:t xml:space="preserve">ROGÉRIO MARKIEWICZ</w:t>
      </w:r>
      <w:r w:rsidDel="00000000" w:rsidR="00000000" w:rsidRPr="00000000">
        <w:rPr>
          <w:rtl w:val="0"/>
        </w:rPr>
        <w:t xml:space="preserve"> relatou que a gerência de fiscalização registrou pequena diminuição nos números de denúncias, com andamento normalizado dos procedimentos de denúncias, notificações, fiscalização das empresas pela internet e acompanhamento das nomeações do Diário oficial do DF. Informou que os autos de infração não estão sendo lavrados, pois os prazos estão suspensos em atendimento a recomendação do CAU/BR. Comunicou que a CEP-CAU/DF está trabalhando na Elaboração do Manual de Procedimentos de Fiscalização – CAU/DF e que a minuta do documento deverá ser finalizada em junho de 2020. </w:t>
      </w:r>
      <w:r w:rsidDel="00000000" w:rsidR="00000000" w:rsidRPr="00000000">
        <w:rPr>
          <w:b w:val="1"/>
          <w:u w:val="single"/>
          <w:rtl w:val="0"/>
        </w:rPr>
        <w:t xml:space="preserve">24.4. Dos coordenadores de comissões temporárias: 24.4.1 Da Comissão Brasília 60 Anos: CTB-CAU/DF:</w:t>
      </w:r>
      <w:r w:rsidDel="00000000" w:rsidR="00000000" w:rsidRPr="00000000">
        <w:rPr>
          <w:rtl w:val="0"/>
        </w:rPr>
        <w:t xml:space="preserve"> O conselheiro </w:t>
      </w:r>
      <w:r w:rsidDel="00000000" w:rsidR="00000000" w:rsidRPr="00000000">
        <w:rPr>
          <w:b w:val="1"/>
          <w:rtl w:val="0"/>
        </w:rPr>
        <w:t xml:space="preserve">ANDRÉ VELLOSO RAMOS </w:t>
      </w:r>
      <w:r w:rsidDel="00000000" w:rsidR="00000000" w:rsidRPr="00000000">
        <w:rPr>
          <w:rtl w:val="0"/>
        </w:rPr>
        <w:t xml:space="preserve">relatou que, apenas o 8º Encontro do CAU/DF foi mantido no calendário oficial e que os demais eventos previstos foram cancelados. O referido evento sofreu uma mudança em seu formato, com um cronograma de 3 dias de encontro com os temas: urbanismo, arquitetura de interiores e arquitetura.  </w:t>
      </w:r>
      <w:r w:rsidDel="00000000" w:rsidR="00000000" w:rsidRPr="00000000">
        <w:rPr>
          <w:b w:val="1"/>
          <w:u w:val="single"/>
          <w:rtl w:val="0"/>
        </w:rPr>
        <w:t xml:space="preserve">24.4.2 Da Comissão de Assistência Técnica e Política Urbana - CPUA-CAU/DF:</w:t>
      </w:r>
      <w:r w:rsidDel="00000000" w:rsidR="00000000" w:rsidRPr="00000000">
        <w:rPr>
          <w:rtl w:val="0"/>
        </w:rPr>
        <w:t xml:space="preserve"> A conselheira </w:t>
      </w:r>
      <w:r w:rsidDel="00000000" w:rsidR="00000000" w:rsidRPr="00000000">
        <w:rPr>
          <w:b w:val="1"/>
          <w:rtl w:val="0"/>
        </w:rPr>
        <w:t xml:space="preserve">LETÍCIA MIGUEL TEIXEIRA</w:t>
      </w:r>
      <w:r w:rsidDel="00000000" w:rsidR="00000000" w:rsidRPr="00000000">
        <w:rPr>
          <w:rtl w:val="0"/>
        </w:rPr>
        <w:t xml:space="preserve"> informou que a etapa presencial da IV Jornada de Assistência Técnica em Habitação de Interesse Social (IV JATHIS) foi postergada para o segundo semestre de 2020 e que a comissão está dando continuidade à capacitação on-line para os inscritos na IV JATHIS. </w:t>
      </w:r>
      <w:r w:rsidDel="00000000" w:rsidR="00000000" w:rsidRPr="00000000">
        <w:rPr>
          <w:b w:val="1"/>
          <w:u w:val="single"/>
          <w:rtl w:val="0"/>
        </w:rPr>
        <w:t xml:space="preserve">24.5. Representação externa:</w:t>
      </w:r>
      <w:r w:rsidDel="00000000" w:rsidR="00000000" w:rsidRPr="00000000">
        <w:rPr>
          <w:rtl w:val="0"/>
        </w:rPr>
        <w:t xml:space="preserve"> </w:t>
      </w:r>
      <w:r w:rsidDel="00000000" w:rsidR="00000000" w:rsidRPr="00000000">
        <w:rPr>
          <w:b w:val="1"/>
          <w:u w:val="single"/>
          <w:rtl w:val="0"/>
        </w:rPr>
        <w:t xml:space="preserve">24.5.1 Do Conselho de Planejamento Territorial e Urbano do Distrito Federal (Conplan):</w:t>
      </w:r>
      <w:r w:rsidDel="00000000" w:rsidR="00000000" w:rsidRPr="00000000">
        <w:rPr>
          <w:rtl w:val="0"/>
        </w:rPr>
        <w:t xml:space="preserve"> O conselheiro </w:t>
      </w:r>
      <w:r w:rsidDel="00000000" w:rsidR="00000000" w:rsidRPr="00000000">
        <w:rPr>
          <w:b w:val="1"/>
          <w:rtl w:val="0"/>
        </w:rPr>
        <w:t xml:space="preserve">PEDRO DE ALMEIDA GRILO</w:t>
      </w:r>
      <w:r w:rsidDel="00000000" w:rsidR="00000000" w:rsidRPr="00000000">
        <w:rPr>
          <w:rtl w:val="0"/>
        </w:rPr>
        <w:t xml:space="preserve"> comunicou que relatou um processo sobre a revisão do porte de engenho publicitário fixo no solo, no interior do lote do Centro de Convenções Ulysses Guimarães e destacou a apresentação de estudos de modelagem técnica, econômica-financeira e jurídica, que subsidiarão futura implantação de sistema de Veículo Leve sob Trilhos (VLT) na via W3, em Brasília. </w:t>
      </w:r>
      <w:r w:rsidDel="00000000" w:rsidR="00000000" w:rsidRPr="00000000">
        <w:rPr>
          <w:b w:val="1"/>
          <w:u w:val="single"/>
          <w:rtl w:val="0"/>
        </w:rPr>
        <w:t xml:space="preserve">24.5.2. Comissão Permanente de Monitoramento do Código de Obras e Edificações (CPCOE):</w:t>
      </w:r>
      <w:r w:rsidDel="00000000" w:rsidR="00000000" w:rsidRPr="00000000">
        <w:rPr>
          <w:rtl w:val="0"/>
        </w:rPr>
        <w:t xml:space="preserve"> A conselheira </w:t>
      </w:r>
      <w:r w:rsidDel="00000000" w:rsidR="00000000" w:rsidRPr="00000000">
        <w:rPr>
          <w:b w:val="1"/>
          <w:rtl w:val="0"/>
        </w:rPr>
        <w:t xml:space="preserve">VALÉRIA ARRUDA DE CASTRO</w:t>
      </w:r>
      <w:r w:rsidDel="00000000" w:rsidR="00000000" w:rsidRPr="00000000">
        <w:rPr>
          <w:rtl w:val="0"/>
        </w:rPr>
        <w:t xml:space="preserve"> relatou que a CPCOE segue em seus trâmites de análise de processos para habilitação. </w:t>
      </w:r>
      <w:r w:rsidDel="00000000" w:rsidR="00000000" w:rsidRPr="00000000">
        <w:rPr>
          <w:b w:val="1"/>
          <w:u w:val="single"/>
          <w:rtl w:val="0"/>
        </w:rPr>
        <w:t xml:space="preserve">24.5.3. Autovistoria:</w:t>
      </w:r>
      <w:r w:rsidDel="00000000" w:rsidR="00000000" w:rsidRPr="00000000">
        <w:rPr>
          <w:rtl w:val="0"/>
        </w:rPr>
        <w:t xml:space="preserve"> O conselheiro </w:t>
      </w:r>
      <w:r w:rsidDel="00000000" w:rsidR="00000000" w:rsidRPr="00000000">
        <w:rPr>
          <w:b w:val="1"/>
          <w:rtl w:val="0"/>
        </w:rPr>
        <w:t xml:space="preserve">FÁBIO CARDOSO FUZEIRA</w:t>
      </w:r>
      <w:r w:rsidDel="00000000" w:rsidR="00000000" w:rsidRPr="00000000">
        <w:rPr>
          <w:rtl w:val="0"/>
        </w:rPr>
        <w:t xml:space="preserve"> enviou um breve relato aos conselheiros, por e-mail, destacando que a assessoria do Corpo de Bombeiros pediu a retirada da proposição da pauta da Comissão de Assuntos Fundiários da Câmara Legislativa do Distrito Federal (CLDF), alegando que o projeto retirava a autoridade da corporação no quesito combate a incêndio e vistorias, pedindo a supressão do dispositivo que tratava do tema. </w:t>
      </w:r>
      <w:r w:rsidDel="00000000" w:rsidR="00000000" w:rsidRPr="00000000">
        <w:rPr>
          <w:b w:val="1"/>
          <w:u w:val="single"/>
          <w:rtl w:val="0"/>
        </w:rPr>
        <w:t xml:space="preserve">25. Assuntos de interesse geral:</w:t>
      </w:r>
      <w:r w:rsidDel="00000000" w:rsidR="00000000" w:rsidRPr="00000000">
        <w:rPr>
          <w:rtl w:val="0"/>
        </w:rPr>
        <w:t xml:space="preserve"> O presidente </w:t>
      </w:r>
      <w:r w:rsidDel="00000000" w:rsidR="00000000" w:rsidRPr="00000000">
        <w:rPr>
          <w:b w:val="1"/>
          <w:rtl w:val="0"/>
        </w:rPr>
        <w:t xml:space="preserve">DANIEL MANGABEIRA DA VINHA</w:t>
      </w:r>
      <w:r w:rsidDel="00000000" w:rsidR="00000000" w:rsidRPr="00000000">
        <w:rPr>
          <w:rtl w:val="0"/>
        </w:rPr>
        <w:t xml:space="preserve"> apresentou um vídeo em homenagem aos 2 anos e quatro meses de gestão e às 100 reuniões plenárias já realizadas. Agradeceu aos colaboradores e conselheiros do CAU/DF por todo o trabalho em prol do Conselho de Arquitetura e Urbanismo do Distrito Federal. </w:t>
      </w:r>
      <w:r w:rsidDel="00000000" w:rsidR="00000000" w:rsidRPr="00000000">
        <w:rPr>
          <w:b w:val="1"/>
          <w:u w:val="single"/>
          <w:rtl w:val="0"/>
        </w:rPr>
        <w:t xml:space="preserve">26. Encerramento:</w:t>
      </w:r>
      <w:r w:rsidDel="00000000" w:rsidR="00000000" w:rsidRPr="00000000">
        <w:rPr>
          <w:rtl w:val="0"/>
        </w:rPr>
        <w:t xml:space="preserve"> O presidente </w:t>
      </w:r>
      <w:r w:rsidDel="00000000" w:rsidR="00000000" w:rsidRPr="00000000">
        <w:rPr>
          <w:b w:val="1"/>
          <w:rtl w:val="0"/>
        </w:rPr>
        <w:t xml:space="preserve">DANIEL MANGABEIRA DA VINHA</w:t>
      </w:r>
      <w:r w:rsidDel="00000000" w:rsidR="00000000" w:rsidRPr="00000000">
        <w:rPr>
          <w:rtl w:val="0"/>
        </w:rPr>
        <w:t xml:space="preserve"> agradeceu a presença de todos. Após considerações finais e nada havendo mais a tratar, encerrou a histórica 100ª Plenária Ordinária do CAU/DF, da qual se lavrou a presente ata. </w:t>
      </w:r>
      <w:r w:rsidDel="00000000" w:rsidR="00000000" w:rsidRPr="00000000">
        <w:rPr>
          <w:rtl w:val="0"/>
        </w:rPr>
      </w:r>
    </w:p>
    <w:p w:rsidR="00000000" w:rsidDel="00000000" w:rsidP="00000000" w:rsidRDefault="00000000" w:rsidRPr="00000000" w14:paraId="00000002">
      <w:pPr>
        <w:tabs>
          <w:tab w:val="left" w:pos="309"/>
          <w:tab w:val="right" w:pos="9354"/>
        </w:tabs>
        <w:spacing w:line="384" w:lineRule="auto"/>
        <w:rPr>
          <w:u w:val="single"/>
        </w:rPr>
      </w:pPr>
      <w:r w:rsidDel="00000000" w:rsidR="00000000" w:rsidRPr="00000000">
        <w:rPr>
          <w:rtl w:val="0"/>
        </w:rPr>
      </w:r>
    </w:p>
    <w:p w:rsidR="00000000" w:rsidDel="00000000" w:rsidP="00000000" w:rsidRDefault="00000000" w:rsidRPr="00000000" w14:paraId="00000003">
      <w:pPr>
        <w:tabs>
          <w:tab w:val="left" w:pos="309"/>
          <w:tab w:val="right" w:pos="9354"/>
        </w:tabs>
        <w:spacing w:line="384" w:lineRule="auto"/>
        <w:rPr>
          <w:u w:val="single"/>
        </w:rPr>
      </w:pPr>
      <w:r w:rsidDel="00000000" w:rsidR="00000000" w:rsidRPr="00000000">
        <w:rPr>
          <w:rtl w:val="0"/>
        </w:rPr>
      </w:r>
    </w:p>
    <w:p w:rsidR="00000000" w:rsidDel="00000000" w:rsidP="00000000" w:rsidRDefault="00000000" w:rsidRPr="00000000" w14:paraId="00000004">
      <w:pPr>
        <w:tabs>
          <w:tab w:val="left" w:pos="309"/>
          <w:tab w:val="right" w:pos="9354"/>
        </w:tabs>
        <w:spacing w:line="384" w:lineRule="auto"/>
        <w:rPr>
          <w:rFonts w:ascii="Times New Roman" w:cs="Times New Roman" w:eastAsia="Times New Roman" w:hAnsi="Times New Roman"/>
          <w:b w:val="0"/>
          <w:sz w:val="24"/>
          <w:szCs w:val="24"/>
          <w:u w:val="single"/>
        </w:rPr>
      </w:pPr>
      <w:r w:rsidDel="00000000" w:rsidR="00000000" w:rsidRPr="00000000">
        <w:rPr>
          <w:rtl w:val="0"/>
        </w:rPr>
      </w:r>
    </w:p>
    <w:p w:rsidR="00000000" w:rsidDel="00000000" w:rsidP="00000000" w:rsidRDefault="00000000" w:rsidRPr="00000000" w14:paraId="00000005">
      <w:pPr>
        <w:tabs>
          <w:tab w:val="left" w:pos="309"/>
          <w:tab w:val="right" w:pos="9354"/>
        </w:tabs>
        <w:spacing w:line="384"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DANIEL MANGABEIRA DA VINHA</w:t>
      </w:r>
    </w:p>
    <w:p w:rsidR="00000000" w:rsidDel="00000000" w:rsidP="00000000" w:rsidRDefault="00000000" w:rsidRPr="00000000" w14:paraId="00000006">
      <w:pPr>
        <w:tabs>
          <w:tab w:val="left" w:pos="309"/>
          <w:tab w:val="right" w:pos="9354"/>
        </w:tabs>
        <w:spacing w:line="384"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 do CAU/DF</w:t>
      </w:r>
    </w:p>
    <w:p w:rsidR="00000000" w:rsidDel="00000000" w:rsidP="00000000" w:rsidRDefault="00000000" w:rsidRPr="00000000" w14:paraId="00000007">
      <w:pPr>
        <w:tabs>
          <w:tab w:val="left" w:pos="309"/>
          <w:tab w:val="right" w:pos="9354"/>
        </w:tabs>
        <w:spacing w:line="384"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tabs>
          <w:tab w:val="left" w:pos="309"/>
          <w:tab w:val="right" w:pos="9354"/>
        </w:tabs>
        <w:spacing w:line="384"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tabs>
          <w:tab w:val="left" w:pos="309"/>
          <w:tab w:val="right" w:pos="9354"/>
        </w:tabs>
        <w:spacing w:line="384"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tabs>
          <w:tab w:val="left" w:pos="309"/>
          <w:tab w:val="right" w:pos="9354"/>
        </w:tabs>
        <w:spacing w:line="384"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FLÁVIO SOARES OLIVEIRA</w:t>
      </w:r>
    </w:p>
    <w:p w:rsidR="00000000" w:rsidDel="00000000" w:rsidP="00000000" w:rsidRDefault="00000000" w:rsidRPr="00000000" w14:paraId="0000000B">
      <w:pPr>
        <w:tabs>
          <w:tab w:val="left" w:pos="309"/>
          <w:tab w:val="right" w:pos="9354"/>
        </w:tabs>
        <w:spacing w:line="384"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Gerente Geral do CAU/DF</w:t>
      </w:r>
    </w:p>
    <w:sectPr>
      <w:headerReference r:id="rId9" w:type="default"/>
      <w:footerReference r:id="rId10" w:type="default"/>
      <w:pgSz w:h="16838" w:w="11906"/>
      <w:pgMar w:bottom="1276" w:top="709" w:left="1701"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ind w:left="-1701" w:right="-851" w:firstLine="0"/>
      <w:jc w:val="center"/>
      <w:rPr/>
    </w:pPr>
    <w:r w:rsidDel="00000000" w:rsidR="00000000" w:rsidRPr="00000000">
      <w:rPr>
        <w:rFonts w:ascii="Times" w:cs="Times" w:eastAsia="Times" w:hAnsi="Times"/>
        <w:color w:val="1c3942"/>
        <w:sz w:val="16"/>
        <w:szCs w:val="16"/>
        <w:rtl w:val="0"/>
      </w:rPr>
      <w:t xml:space="preserve">Página </w:t>
    </w:r>
    <w:r w:rsidDel="00000000" w:rsidR="00000000" w:rsidRPr="00000000">
      <w:rPr>
        <w:sz w:val="16"/>
        <w:szCs w:val="16"/>
      </w:rPr>
      <w:fldChar w:fldCharType="begin"/>
      <w:instrText xml:space="preserve">PAGE</w:instrText>
      <w:fldChar w:fldCharType="separate"/>
      <w:fldChar w:fldCharType="end"/>
    </w:r>
    <w:r w:rsidDel="00000000" w:rsidR="00000000" w:rsidRPr="00000000">
      <w:rPr>
        <w:rFonts w:ascii="Times" w:cs="Times" w:eastAsia="Times" w:hAnsi="Times"/>
        <w:color w:val="1c3942"/>
        <w:sz w:val="16"/>
        <w:szCs w:val="16"/>
        <w:rtl w:val="0"/>
      </w:rPr>
      <w:t xml:space="preserve"> de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-50799</wp:posOffset>
              </wp:positionV>
              <wp:extent cx="5775375" cy="50850"/>
              <wp:effectExtent b="0" l="0" r="0" t="0"/>
              <wp:wrapSquare wrapText="bothSides" distB="0" distT="0" distL="0" distR="0"/>
              <wp:docPr id="3" name=""/>
              <a:graphic>
                <a:graphicData uri="http://schemas.microsoft.com/office/word/2010/wordprocessingShape">
                  <wps:wsp>
                    <wps:cNvCnPr/>
                    <wps:spPr>
                      <a:xfrm flipH="1" rot="10800000">
                        <a:off x="2477700" y="3775320"/>
                        <a:ext cx="5736600" cy="9360"/>
                      </a:xfrm>
                      <a:prstGeom prst="straightConnector1">
                        <a:avLst/>
                      </a:prstGeom>
                      <a:noFill/>
                      <a:ln cap="sq" cmpd="sng" w="19075">
                        <a:solidFill>
                          <a:srgbClr val="1C3942"/>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-50799</wp:posOffset>
              </wp:positionV>
              <wp:extent cx="5775375" cy="5085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775375" cy="50850"/>
                      </a:xfrm>
                      <a:prstGeom prst="rect"/>
                      <a:ln/>
                    </pic:spPr>
                  </pic:pic>
                </a:graphicData>
              </a:graphic>
            </wp:anchor>
          </w:drawing>
        </mc:Fallback>
      </mc:AlternateContent>
    </w:r>
  </w:p>
  <w:p w:rsidR="00000000" w:rsidDel="00000000" w:rsidP="00000000" w:rsidRDefault="00000000" w:rsidRPr="00000000" w14:paraId="00000011">
    <w:pPr>
      <w:ind w:left="-1701" w:right="-851" w:firstLine="0"/>
      <w:jc w:val="center"/>
      <w:rPr>
        <w:rFonts w:ascii="Times" w:cs="Times" w:eastAsia="Times" w:hAnsi="Times"/>
        <w:color w:val="1c3942"/>
        <w:sz w:val="8"/>
        <w:szCs w:val="8"/>
      </w:rPr>
    </w:pPr>
    <w:r w:rsidDel="00000000" w:rsidR="00000000" w:rsidRPr="00000000">
      <w:rPr>
        <w:rtl w:val="0"/>
      </w:rPr>
    </w:r>
  </w:p>
  <w:p w:rsidR="00000000" w:rsidDel="00000000" w:rsidP="00000000" w:rsidRDefault="00000000" w:rsidRPr="00000000" w14:paraId="00000012">
    <w:pPr>
      <w:ind w:left="-1701" w:right="-7" w:firstLine="1701"/>
      <w:jc w:val="center"/>
      <w:rPr>
        <w:rFonts w:ascii="Times" w:cs="Times" w:eastAsia="Times" w:hAnsi="Times"/>
        <w:color w:val="1c3942"/>
        <w:sz w:val="18"/>
        <w:szCs w:val="18"/>
      </w:rPr>
    </w:pPr>
    <w:r w:rsidDel="00000000" w:rsidR="00000000" w:rsidRPr="00000000">
      <w:rPr>
        <w:rFonts w:ascii="Times" w:cs="Times" w:eastAsia="Times" w:hAnsi="Times"/>
        <w:color w:val="1c3942"/>
        <w:sz w:val="18"/>
        <w:szCs w:val="18"/>
        <w:rtl w:val="0"/>
      </w:rPr>
      <w:t xml:space="preserve">SEPS 705/905, Bloco “A”, Salas 401 a 406, Centro Empresarial Santa Cruz - CEP 70.390-055 - Brasília (DF) </w:t>
    </w:r>
  </w:p>
  <w:p w:rsidR="00000000" w:rsidDel="00000000" w:rsidP="00000000" w:rsidRDefault="00000000" w:rsidRPr="00000000" w14:paraId="00000013">
    <w:pPr>
      <w:ind w:left="-1701" w:right="-7" w:firstLine="1701"/>
      <w:jc w:val="center"/>
      <w:rPr>
        <w:rFonts w:ascii="Times" w:cs="Times" w:eastAsia="Times" w:hAnsi="Times"/>
        <w:color w:val="1c3942"/>
        <w:sz w:val="18"/>
        <w:szCs w:val="18"/>
      </w:rPr>
    </w:pPr>
    <w:r w:rsidDel="00000000" w:rsidR="00000000" w:rsidRPr="00000000">
      <w:rPr>
        <w:rFonts w:ascii="Times" w:cs="Times" w:eastAsia="Times" w:hAnsi="Times"/>
        <w:color w:val="1c3942"/>
        <w:sz w:val="18"/>
        <w:szCs w:val="18"/>
        <w:rtl w:val="0"/>
      </w:rPr>
      <w:t xml:space="preserve">(61) 3222-5176/3222-5179 | www.caudf.gov.br | atendimento@caudf.gov.br</w:t>
    </w:r>
  </w:p>
  <w:p w:rsidR="00000000" w:rsidDel="00000000" w:rsidP="00000000" w:rsidRDefault="00000000" w:rsidRPr="00000000" w14:paraId="00000014">
    <w:pPr>
      <w:tabs>
        <w:tab w:val="left" w:pos="897"/>
        <w:tab w:val="center" w:pos="4107"/>
      </w:tabs>
      <w:ind w:left="-1701" w:right="-851" w:firstLine="0"/>
      <w:jc w:val="center"/>
      <w:rPr>
        <w:rFonts w:ascii="Times" w:cs="Times" w:eastAsia="Times" w:hAnsi="Times"/>
        <w:color w:val="1c3942"/>
        <w:sz w:val="16"/>
        <w:szCs w:val="16"/>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1c3942"/>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1"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6068"/>
      </w:tabs>
      <w:spacing w:after="0" w:before="0" w:line="240" w:lineRule="auto"/>
      <w:ind w:left="-1701" w:right="14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ole_rId1" style="width:453.05pt;height:42.75pt" o:ole="">
          <v:imagedata r:id="rId1" o:title=""/>
        </v:shape>
        <o:OLEObject DrawAspect="Content" r:id="rId2" ObjectID="_2135164331" ProgID="" ShapeID="ole_rId1" Type="Embed"/>
      </w:pict>
    </w:r>
    <w:r w:rsidDel="00000000" w:rsidR="00000000" w:rsidRPr="00000000">
      <w:rPr>
        <w:rtl w:val="0"/>
      </w:rPr>
    </w:r>
  </w:p>
  <w:p w:rsidR="00000000" w:rsidDel="00000000" w:rsidP="00000000" w:rsidRDefault="00000000" w:rsidRPr="00000000" w14:paraId="0000000F">
    <w:pPr>
      <w:keepNext w:val="0"/>
      <w:keepLines w:val="0"/>
      <w:widowControl w:val="0"/>
      <w:numPr>
        <w:ilvl w:val="3"/>
        <w:numId w:val="1"/>
      </w:numPr>
      <w:pBdr>
        <w:top w:space="0" w:sz="0" w:val="nil"/>
        <w:left w:space="0" w:sz="0" w:val="nil"/>
        <w:bottom w:space="0" w:sz="0" w:val="nil"/>
        <w:right w:space="0" w:sz="0" w:val="nil"/>
        <w:between w:space="0" w:sz="0" w:val="nil"/>
      </w:pBdr>
      <w:shd w:fill="auto" w:val="clear"/>
      <w:tabs>
        <w:tab w:val="center" w:pos="-142"/>
      </w:tabs>
      <w:spacing w:after="0" w:before="0" w:line="360" w:lineRule="auto"/>
      <w:ind w:left="-709" w:right="-5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br w:type="textWrapping"/>
      <w:t xml:space="preserve">ATA DA 100ª REUNIÃO PLENÁRIA ORDINÁRIA, REALIZADA EM 27 DE ABRIL DE 2020.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widowControl w:val="1"/>
      <w:spacing w:after="120" w:before="120" w:lineRule="auto"/>
      <w:ind w:left="0" w:firstLine="0"/>
      <w:jc w:val="center"/>
    </w:pPr>
    <w:rPr>
      <w:rFonts w:ascii="Arial" w:cs="Arial" w:eastAsia="Arial" w:hAnsi="Arial"/>
      <w:b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widowControl w:val="1"/>
      <w:spacing w:after="120" w:before="120" w:lineRule="auto"/>
      <w:ind w:left="0" w:firstLine="0"/>
      <w:jc w:val="center"/>
    </w:pPr>
    <w:rPr>
      <w:rFonts w:ascii="Arial" w:cs="Arial" w:eastAsia="Arial" w:hAnsi="Arial"/>
      <w:b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pPr>
      <w:widowControl w:val="0"/>
      <w:suppressAutoHyphens w:val="1"/>
      <w:bidi w:val="0"/>
      <w:jc w:val="left"/>
    </w:pPr>
    <w:rPr>
      <w:rFonts w:ascii="Times New Roman" w:cs="Times New Roman" w:eastAsia="Times New Roman" w:hAnsi="Times New Roman"/>
      <w:color w:val="auto"/>
      <w:kern w:val="2"/>
      <w:sz w:val="24"/>
      <w:szCs w:val="20"/>
      <w:lang w:bidi="ar-SA" w:eastAsia="zh-CN" w:val="pt-BR"/>
    </w:rPr>
  </w:style>
  <w:style w:type="paragraph" w:styleId="Ttulo1">
    <w:name w:val="Heading 1"/>
    <w:basedOn w:val="Normal"/>
    <w:next w:val="Normal"/>
    <w:qFormat w:val="1"/>
    <w:pPr>
      <w:keepNext w:val="1"/>
      <w:widowControl w:val="1"/>
      <w:numPr>
        <w:ilvl w:val="0"/>
        <w:numId w:val="1"/>
      </w:numPr>
      <w:shd w:fill="e5e5e5" w:val="clear"/>
      <w:jc w:val="center"/>
      <w:outlineLvl w:val="0"/>
    </w:pPr>
    <w:rPr>
      <w:rFonts w:ascii="Arial" w:cs="Arial" w:hAnsi="Arial"/>
      <w:b w:val="1"/>
      <w:sz w:val="28"/>
      <w:szCs w:val="22"/>
      <w:u w:val="single"/>
    </w:rPr>
  </w:style>
  <w:style w:type="paragraph" w:styleId="Ttulo2">
    <w:name w:val="Heading 2"/>
    <w:basedOn w:val="Normal"/>
    <w:next w:val="Normal"/>
    <w:qFormat w:val="1"/>
    <w:pPr>
      <w:keepNext w:val="1"/>
      <w:widowControl w:val="1"/>
      <w:numPr>
        <w:ilvl w:val="1"/>
        <w:numId w:val="1"/>
      </w:numPr>
      <w:jc w:val="center"/>
      <w:outlineLvl w:val="1"/>
    </w:pPr>
    <w:rPr>
      <w:rFonts w:ascii="Impact" w:cs="Impact" w:hAnsi="Impact"/>
      <w:b w:val="1"/>
      <w:i w:val="1"/>
      <w:sz w:val="32"/>
      <w:szCs w:val="22"/>
    </w:rPr>
  </w:style>
  <w:style w:type="paragraph" w:styleId="Ttulo3">
    <w:name w:val="Heading 3"/>
    <w:basedOn w:val="Normal"/>
    <w:next w:val="Normal"/>
    <w:qFormat w:val="1"/>
    <w:pPr>
      <w:keepNext w:val="1"/>
      <w:keepLines w:val="1"/>
      <w:numPr>
        <w:ilvl w:val="2"/>
        <w:numId w:val="1"/>
      </w:numPr>
      <w:spacing w:after="0" w:before="200"/>
      <w:outlineLvl w:val="2"/>
    </w:pPr>
    <w:rPr>
      <w:rFonts w:ascii="Calibri Light" w:cs="Times New Roman" w:eastAsia="Times New Roman" w:hAnsi="Calibri Light"/>
      <w:b w:val="1"/>
      <w:bCs w:val="1"/>
      <w:color w:val="5b9bd5"/>
    </w:rPr>
  </w:style>
  <w:style w:type="paragraph" w:styleId="Ttulo4">
    <w:name w:val="Heading 4"/>
    <w:basedOn w:val="Normal"/>
    <w:next w:val="Normal"/>
    <w:qFormat w:val="1"/>
    <w:pPr>
      <w:keepNext w:val="1"/>
      <w:widowControl w:val="1"/>
      <w:numPr>
        <w:ilvl w:val="3"/>
        <w:numId w:val="1"/>
      </w:numPr>
      <w:spacing w:after="120" w:before="120"/>
      <w:jc w:val="center"/>
      <w:outlineLvl w:val="3"/>
    </w:pPr>
    <w:rPr>
      <w:rFonts w:ascii="Arial" w:cs="Arial" w:hAnsi="Arial"/>
      <w:b w:val="1"/>
      <w:sz w:val="22"/>
      <w:szCs w:val="22"/>
    </w:rPr>
  </w:style>
  <w:style w:type="paragraph" w:styleId="Ttulo8">
    <w:name w:val="Heading 8"/>
    <w:basedOn w:val="Normal"/>
    <w:next w:val="Normal"/>
    <w:qFormat w:val="1"/>
    <w:pPr>
      <w:widowControl w:val="1"/>
      <w:numPr>
        <w:ilvl w:val="7"/>
        <w:numId w:val="1"/>
      </w:numPr>
      <w:spacing w:after="60" w:before="240"/>
      <w:outlineLvl w:val="7"/>
    </w:pPr>
    <w:rPr>
      <w:rFonts w:ascii="Arial" w:cs="Arial" w:hAnsi="Arial"/>
      <w:i w:val="1"/>
      <w:iCs w:val="1"/>
      <w:szCs w:val="24"/>
    </w:rPr>
  </w:style>
  <w:style w:type="character" w:styleId="WW8Num1z0">
    <w:name w:val="WW8Num1z0"/>
    <w:qFormat w:val="1"/>
    <w:rPr/>
  </w:style>
  <w:style w:type="character" w:styleId="WW8Num1z1">
    <w:name w:val="WW8Num1z1"/>
    <w:qFormat w:val="1"/>
    <w:rPr/>
  </w:style>
  <w:style w:type="character" w:styleId="WW8Num1z2">
    <w:name w:val="WW8Num1z2"/>
    <w:qFormat w:val="1"/>
    <w:rPr/>
  </w:style>
  <w:style w:type="character" w:styleId="WW8Num1z3">
    <w:name w:val="WW8Num1z3"/>
    <w:qFormat w:val="1"/>
    <w:rPr/>
  </w:style>
  <w:style w:type="character" w:styleId="WW8Num1z4">
    <w:name w:val="WW8Num1z4"/>
    <w:qFormat w:val="1"/>
    <w:rPr/>
  </w:style>
  <w:style w:type="character" w:styleId="WW8Num1z5">
    <w:name w:val="WW8Num1z5"/>
    <w:qFormat w:val="1"/>
    <w:rPr/>
  </w:style>
  <w:style w:type="character" w:styleId="WW8Num1z6">
    <w:name w:val="WW8Num1z6"/>
    <w:qFormat w:val="1"/>
    <w:rPr/>
  </w:style>
  <w:style w:type="character" w:styleId="WW8Num1z7">
    <w:name w:val="WW8Num1z7"/>
    <w:qFormat w:val="1"/>
    <w:rPr/>
  </w:style>
  <w:style w:type="character" w:styleId="WW8Num1z8">
    <w:name w:val="WW8Num1z8"/>
    <w:qFormat w:val="1"/>
    <w:rPr/>
  </w:style>
  <w:style w:type="character" w:styleId="WW8Num2z0">
    <w:name w:val="WW8Num2z0"/>
    <w:qFormat w:val="1"/>
    <w:rPr>
      <w:rFonts w:ascii="Symbol" w:cs="Symbol" w:hAnsi="Symbol"/>
    </w:rPr>
  </w:style>
  <w:style w:type="character" w:styleId="WW8Num2z1">
    <w:name w:val="WW8Num2z1"/>
    <w:qFormat w:val="1"/>
    <w:rPr/>
  </w:style>
  <w:style w:type="character" w:styleId="WW8Num2z2">
    <w:name w:val="WW8Num2z2"/>
    <w:qFormat w:val="1"/>
    <w:rPr/>
  </w:style>
  <w:style w:type="character" w:styleId="WW8Num2z3">
    <w:name w:val="WW8Num2z3"/>
    <w:qFormat w:val="1"/>
    <w:rPr/>
  </w:style>
  <w:style w:type="character" w:styleId="WW8Num2z4">
    <w:name w:val="WW8Num2z4"/>
    <w:qFormat w:val="1"/>
    <w:rPr/>
  </w:style>
  <w:style w:type="character" w:styleId="WW8Num2z5">
    <w:name w:val="WW8Num2z5"/>
    <w:qFormat w:val="1"/>
    <w:rPr/>
  </w:style>
  <w:style w:type="character" w:styleId="WW8Num2z6">
    <w:name w:val="WW8Num2z6"/>
    <w:qFormat w:val="1"/>
    <w:rPr/>
  </w:style>
  <w:style w:type="character" w:styleId="WW8Num2z7">
    <w:name w:val="WW8Num2z7"/>
    <w:qFormat w:val="1"/>
    <w:rPr/>
  </w:style>
  <w:style w:type="character" w:styleId="WW8Num2z8">
    <w:name w:val="WW8Num2z8"/>
    <w:qFormat w:val="1"/>
    <w:rPr/>
  </w:style>
  <w:style w:type="character" w:styleId="Fontepargpadro">
    <w:name w:val="Fonte parág. padrão"/>
    <w:qFormat w:val="1"/>
    <w:rPr/>
  </w:style>
  <w:style w:type="character" w:styleId="Fontepargpadro6">
    <w:name w:val="Fonte parág. padrão6"/>
    <w:qFormat w:val="1"/>
    <w:rPr/>
  </w:style>
  <w:style w:type="character" w:styleId="Fontepargpadro5">
    <w:name w:val="Fonte parág. padrão5"/>
    <w:qFormat w:val="1"/>
    <w:rPr/>
  </w:style>
  <w:style w:type="character" w:styleId="Fontepargpadro4">
    <w:name w:val="Fonte parág. padrão4"/>
    <w:qFormat w:val="1"/>
    <w:rPr/>
  </w:style>
  <w:style w:type="character" w:styleId="WW8Num3z0">
    <w:name w:val="WW8Num3z0"/>
    <w:qFormat w:val="1"/>
    <w:rPr>
      <w:rFonts w:ascii="Symbol" w:cs="Symbol" w:hAnsi="Symbol"/>
    </w:rPr>
  </w:style>
  <w:style w:type="character" w:styleId="WW8Num3z1">
    <w:name w:val="WW8Num3z1"/>
    <w:qFormat w:val="1"/>
    <w:rPr>
      <w:rFonts w:ascii="Courier New" w:cs="Courier New" w:hAnsi="Courier New"/>
    </w:rPr>
  </w:style>
  <w:style w:type="character" w:styleId="WW8Num3z2">
    <w:name w:val="WW8Num3z2"/>
    <w:qFormat w:val="1"/>
    <w:rPr>
      <w:rFonts w:ascii="Wingdings" w:cs="Wingdings" w:hAnsi="Wingdings"/>
    </w:rPr>
  </w:style>
  <w:style w:type="character" w:styleId="WW8Num4z0">
    <w:name w:val="WW8Num4z0"/>
    <w:qFormat w:val="1"/>
    <w:rPr>
      <w:sz w:val="24"/>
      <w:szCs w:val="24"/>
    </w:rPr>
  </w:style>
  <w:style w:type="character" w:styleId="WW8Num4z1">
    <w:name w:val="WW8Num4z1"/>
    <w:qFormat w:val="1"/>
    <w:rPr/>
  </w:style>
  <w:style w:type="character" w:styleId="WW8Num4z2">
    <w:name w:val="WW8Num4z2"/>
    <w:qFormat w:val="1"/>
    <w:rPr/>
  </w:style>
  <w:style w:type="character" w:styleId="WW8Num4z3">
    <w:name w:val="WW8Num4z3"/>
    <w:qFormat w:val="1"/>
    <w:rPr/>
  </w:style>
  <w:style w:type="character" w:styleId="WW8Num4z4">
    <w:name w:val="WW8Num4z4"/>
    <w:qFormat w:val="1"/>
    <w:rPr/>
  </w:style>
  <w:style w:type="character" w:styleId="WW8Num4z5">
    <w:name w:val="WW8Num4z5"/>
    <w:qFormat w:val="1"/>
    <w:rPr/>
  </w:style>
  <w:style w:type="character" w:styleId="WW8Num4z6">
    <w:name w:val="WW8Num4z6"/>
    <w:qFormat w:val="1"/>
    <w:rPr/>
  </w:style>
  <w:style w:type="character" w:styleId="WW8Num4z7">
    <w:name w:val="WW8Num4z7"/>
    <w:qFormat w:val="1"/>
    <w:rPr/>
  </w:style>
  <w:style w:type="character" w:styleId="WW8Num4z8">
    <w:name w:val="WW8Num4z8"/>
    <w:qFormat w:val="1"/>
    <w:rPr/>
  </w:style>
  <w:style w:type="character" w:styleId="WW8Num5z0">
    <w:name w:val="WW8Num5z0"/>
    <w:qFormat w:val="1"/>
    <w:rPr>
      <w:rFonts w:ascii="Symbol" w:cs="Symbol" w:hAnsi="Symbol"/>
      <w:sz w:val="20"/>
    </w:rPr>
  </w:style>
  <w:style w:type="character" w:styleId="WW8Num5z1">
    <w:name w:val="WW8Num5z1"/>
    <w:qFormat w:val="1"/>
    <w:rPr>
      <w:rFonts w:ascii="Courier New" w:cs="Courier New" w:hAnsi="Courier New"/>
      <w:sz w:val="20"/>
    </w:rPr>
  </w:style>
  <w:style w:type="character" w:styleId="WW8Num5z2">
    <w:name w:val="WW8Num5z2"/>
    <w:qFormat w:val="1"/>
    <w:rPr>
      <w:rFonts w:ascii="Wingdings" w:cs="Wingdings" w:hAnsi="Wingdings"/>
      <w:sz w:val="20"/>
    </w:rPr>
  </w:style>
  <w:style w:type="character" w:styleId="WW8Num6z0">
    <w:name w:val="WW8Num6z0"/>
    <w:qFormat w:val="1"/>
    <w:rPr>
      <w:b w:val="1"/>
    </w:rPr>
  </w:style>
  <w:style w:type="character" w:styleId="WW8Num6z1">
    <w:name w:val="WW8Num6z1"/>
    <w:qFormat w:val="1"/>
    <w:rPr/>
  </w:style>
  <w:style w:type="character" w:styleId="WW8Num6z2">
    <w:name w:val="WW8Num6z2"/>
    <w:qFormat w:val="1"/>
    <w:rPr/>
  </w:style>
  <w:style w:type="character" w:styleId="WW8Num6z3">
    <w:name w:val="WW8Num6z3"/>
    <w:qFormat w:val="1"/>
    <w:rPr/>
  </w:style>
  <w:style w:type="character" w:styleId="WW8Num6z4">
    <w:name w:val="WW8Num6z4"/>
    <w:qFormat w:val="1"/>
    <w:rPr/>
  </w:style>
  <w:style w:type="character" w:styleId="WW8Num6z5">
    <w:name w:val="WW8Num6z5"/>
    <w:qFormat w:val="1"/>
    <w:rPr/>
  </w:style>
  <w:style w:type="character" w:styleId="WW8Num6z6">
    <w:name w:val="WW8Num6z6"/>
    <w:qFormat w:val="1"/>
    <w:rPr/>
  </w:style>
  <w:style w:type="character" w:styleId="WW8Num6z7">
    <w:name w:val="WW8Num6z7"/>
    <w:qFormat w:val="1"/>
    <w:rPr/>
  </w:style>
  <w:style w:type="character" w:styleId="WW8Num6z8">
    <w:name w:val="WW8Num6z8"/>
    <w:qFormat w:val="1"/>
    <w:rPr/>
  </w:style>
  <w:style w:type="character" w:styleId="WW8Num7z0">
    <w:name w:val="WW8Num7z0"/>
    <w:qFormat w:val="1"/>
    <w:rPr/>
  </w:style>
  <w:style w:type="character" w:styleId="WW8Num7z1">
    <w:name w:val="WW8Num7z1"/>
    <w:qFormat w:val="1"/>
    <w:rPr/>
  </w:style>
  <w:style w:type="character" w:styleId="WW8Num7z2">
    <w:name w:val="WW8Num7z2"/>
    <w:qFormat w:val="1"/>
    <w:rPr/>
  </w:style>
  <w:style w:type="character" w:styleId="WW8Num7z3">
    <w:name w:val="WW8Num7z3"/>
    <w:qFormat w:val="1"/>
    <w:rPr/>
  </w:style>
  <w:style w:type="character" w:styleId="WW8Num7z4">
    <w:name w:val="WW8Num7z4"/>
    <w:qFormat w:val="1"/>
    <w:rPr/>
  </w:style>
  <w:style w:type="character" w:styleId="WW8Num7z5">
    <w:name w:val="WW8Num7z5"/>
    <w:qFormat w:val="1"/>
    <w:rPr/>
  </w:style>
  <w:style w:type="character" w:styleId="WW8Num7z6">
    <w:name w:val="WW8Num7z6"/>
    <w:qFormat w:val="1"/>
    <w:rPr/>
  </w:style>
  <w:style w:type="character" w:styleId="WW8Num7z7">
    <w:name w:val="WW8Num7z7"/>
    <w:qFormat w:val="1"/>
    <w:rPr/>
  </w:style>
  <w:style w:type="character" w:styleId="WW8Num7z8">
    <w:name w:val="WW8Num7z8"/>
    <w:qFormat w:val="1"/>
    <w:rPr/>
  </w:style>
  <w:style w:type="character" w:styleId="WW8Num8z0">
    <w:name w:val="WW8Num8z0"/>
    <w:qFormat w:val="1"/>
    <w:rPr>
      <w:rFonts w:ascii="Symbol" w:cs="Symbol" w:hAnsi="Symbol"/>
    </w:rPr>
  </w:style>
  <w:style w:type="character" w:styleId="WW8Num8z1">
    <w:name w:val="WW8Num8z1"/>
    <w:qFormat w:val="1"/>
    <w:rPr>
      <w:rFonts w:ascii="Courier New" w:cs="Courier New" w:hAnsi="Courier New"/>
    </w:rPr>
  </w:style>
  <w:style w:type="character" w:styleId="WW8Num8z2">
    <w:name w:val="WW8Num8z2"/>
    <w:qFormat w:val="1"/>
    <w:rPr>
      <w:rFonts w:ascii="Wingdings" w:cs="Wingdings" w:hAnsi="Wingdings"/>
    </w:rPr>
  </w:style>
  <w:style w:type="character" w:styleId="WW8Num9z0">
    <w:name w:val="WW8Num9z0"/>
    <w:qFormat w:val="1"/>
    <w:rPr/>
  </w:style>
  <w:style w:type="character" w:styleId="WW8Num9z1">
    <w:name w:val="WW8Num9z1"/>
    <w:qFormat w:val="1"/>
    <w:rPr/>
  </w:style>
  <w:style w:type="character" w:styleId="WW8Num9z2">
    <w:name w:val="WW8Num9z2"/>
    <w:qFormat w:val="1"/>
    <w:rPr/>
  </w:style>
  <w:style w:type="character" w:styleId="WW8Num9z3">
    <w:name w:val="WW8Num9z3"/>
    <w:qFormat w:val="1"/>
    <w:rPr/>
  </w:style>
  <w:style w:type="character" w:styleId="WW8Num9z4">
    <w:name w:val="WW8Num9z4"/>
    <w:qFormat w:val="1"/>
    <w:rPr/>
  </w:style>
  <w:style w:type="character" w:styleId="WW8Num9z5">
    <w:name w:val="WW8Num9z5"/>
    <w:qFormat w:val="1"/>
    <w:rPr/>
  </w:style>
  <w:style w:type="character" w:styleId="WW8Num9z6">
    <w:name w:val="WW8Num9z6"/>
    <w:qFormat w:val="1"/>
    <w:rPr/>
  </w:style>
  <w:style w:type="character" w:styleId="WW8Num9z7">
    <w:name w:val="WW8Num9z7"/>
    <w:qFormat w:val="1"/>
    <w:rPr/>
  </w:style>
  <w:style w:type="character" w:styleId="WW8Num9z8">
    <w:name w:val="WW8Num9z8"/>
    <w:qFormat w:val="1"/>
    <w:rPr/>
  </w:style>
  <w:style w:type="character" w:styleId="WW8Num10z0">
    <w:name w:val="WW8Num10z0"/>
    <w:qFormat w:val="1"/>
    <w:rPr>
      <w:b w:val="1"/>
      <w:color w:val="000000"/>
    </w:rPr>
  </w:style>
  <w:style w:type="character" w:styleId="WW8Num10z1">
    <w:name w:val="WW8Num10z1"/>
    <w:qFormat w:val="1"/>
    <w:rPr/>
  </w:style>
  <w:style w:type="character" w:styleId="WW8Num10z2">
    <w:name w:val="WW8Num10z2"/>
    <w:qFormat w:val="1"/>
    <w:rPr/>
  </w:style>
  <w:style w:type="character" w:styleId="WW8Num10z3">
    <w:name w:val="WW8Num10z3"/>
    <w:qFormat w:val="1"/>
    <w:rPr/>
  </w:style>
  <w:style w:type="character" w:styleId="WW8Num10z4">
    <w:name w:val="WW8Num10z4"/>
    <w:qFormat w:val="1"/>
    <w:rPr/>
  </w:style>
  <w:style w:type="character" w:styleId="WW8Num10z5">
    <w:name w:val="WW8Num10z5"/>
    <w:qFormat w:val="1"/>
    <w:rPr/>
  </w:style>
  <w:style w:type="character" w:styleId="WW8Num10z6">
    <w:name w:val="WW8Num10z6"/>
    <w:qFormat w:val="1"/>
    <w:rPr/>
  </w:style>
  <w:style w:type="character" w:styleId="WW8Num10z7">
    <w:name w:val="WW8Num10z7"/>
    <w:qFormat w:val="1"/>
    <w:rPr/>
  </w:style>
  <w:style w:type="character" w:styleId="WW8Num10z8">
    <w:name w:val="WW8Num10z8"/>
    <w:qFormat w:val="1"/>
    <w:rPr/>
  </w:style>
  <w:style w:type="character" w:styleId="WW8Num11z0">
    <w:name w:val="WW8Num11z0"/>
    <w:qFormat w:val="1"/>
    <w:rPr>
      <w:rFonts w:ascii="Symbol" w:cs="Symbol" w:hAnsi="Symbol"/>
    </w:rPr>
  </w:style>
  <w:style w:type="character" w:styleId="WW8Num11z1">
    <w:name w:val="WW8Num11z1"/>
    <w:qFormat w:val="1"/>
    <w:rPr>
      <w:rFonts w:ascii="Courier New" w:cs="Courier New" w:hAnsi="Courier New"/>
    </w:rPr>
  </w:style>
  <w:style w:type="character" w:styleId="WW8Num11z2">
    <w:name w:val="WW8Num11z2"/>
    <w:qFormat w:val="1"/>
    <w:rPr>
      <w:rFonts w:ascii="Wingdings" w:cs="Wingdings" w:hAnsi="Wingdings"/>
    </w:rPr>
  </w:style>
  <w:style w:type="character" w:styleId="WW8Num12z0">
    <w:name w:val="WW8Num12z0"/>
    <w:qFormat w:val="1"/>
    <w:rPr>
      <w:rFonts w:ascii="Symbol" w:cs="Symbol" w:hAnsi="Symbol"/>
    </w:rPr>
  </w:style>
  <w:style w:type="character" w:styleId="WW8Num12z1">
    <w:name w:val="WW8Num12z1"/>
    <w:qFormat w:val="1"/>
    <w:rPr>
      <w:rFonts w:ascii="Courier New" w:cs="Courier New" w:hAnsi="Courier New"/>
    </w:rPr>
  </w:style>
  <w:style w:type="character" w:styleId="WW8Num12z2">
    <w:name w:val="WW8Num12z2"/>
    <w:qFormat w:val="1"/>
    <w:rPr>
      <w:rFonts w:ascii="Wingdings" w:cs="Wingdings" w:hAnsi="Wingdings"/>
    </w:rPr>
  </w:style>
  <w:style w:type="character" w:styleId="Fontepargpadro3">
    <w:name w:val="Fonte parág. padrão3"/>
    <w:qFormat w:val="1"/>
    <w:rPr/>
  </w:style>
  <w:style w:type="character" w:styleId="CabealhoChar">
    <w:name w:val="Cabeçalho Char"/>
    <w:basedOn w:val="Fontepargpadro3"/>
    <w:qFormat w:val="1"/>
    <w:rPr/>
  </w:style>
  <w:style w:type="character" w:styleId="RodapChar">
    <w:name w:val="Rodapé Char"/>
    <w:basedOn w:val="Fontepargpadro3"/>
    <w:qFormat w:val="1"/>
    <w:rPr/>
  </w:style>
  <w:style w:type="character" w:styleId="TextodebaloChar">
    <w:name w:val="Texto de balão Char"/>
    <w:qFormat w:val="1"/>
    <w:rPr>
      <w:rFonts w:ascii="Tahoma" w:cs="Tahoma" w:hAnsi="Tahoma"/>
      <w:sz w:val="16"/>
      <w:szCs w:val="16"/>
    </w:rPr>
  </w:style>
  <w:style w:type="character" w:styleId="RecuodecorpodetextoChar">
    <w:name w:val="Recuo de corpo de texto Char"/>
    <w:qFormat w:val="1"/>
    <w:rPr>
      <w:rFonts w:ascii="Times New Roman" w:cs="Times New Roman" w:eastAsia="Times New Roman" w:hAnsi="Times New Roman"/>
      <w:sz w:val="28"/>
    </w:rPr>
  </w:style>
  <w:style w:type="character" w:styleId="Ttulo1Char">
    <w:name w:val="Título 1 Char"/>
    <w:qFormat w:val="1"/>
    <w:rPr>
      <w:rFonts w:ascii="Arial" w:cs="Arial" w:eastAsia="Times New Roman" w:hAnsi="Arial"/>
      <w:sz w:val="28"/>
      <w:szCs w:val="22"/>
      <w:shd w:fill="e5e5e5" w:val="clear"/>
    </w:rPr>
  </w:style>
  <w:style w:type="character" w:styleId="Ttulo2Char">
    <w:name w:val="Título 2 Char"/>
    <w:qFormat w:val="1"/>
    <w:rPr>
      <w:rFonts w:ascii="Impact" w:cs="Impact" w:eastAsia="Times New Roman" w:hAnsi="Impact"/>
      <w:b w:val="1"/>
      <w:i w:val="1"/>
      <w:sz w:val="32"/>
      <w:szCs w:val="22"/>
    </w:rPr>
  </w:style>
  <w:style w:type="character" w:styleId="Ttulo4Char">
    <w:name w:val="Título 4 Char"/>
    <w:qFormat w:val="1"/>
    <w:rPr>
      <w:rFonts w:ascii="Arial" w:cs="Arial" w:eastAsia="Times New Roman" w:hAnsi="Arial"/>
      <w:b w:val="1"/>
      <w:sz w:val="22"/>
      <w:szCs w:val="22"/>
    </w:rPr>
  </w:style>
  <w:style w:type="character" w:styleId="Ttulo8Char">
    <w:name w:val="Título 8 Char"/>
    <w:qFormat w:val="1"/>
    <w:rPr>
      <w:rFonts w:ascii="Arial" w:cs="Arial" w:eastAsia="Times New Roman" w:hAnsi="Arial"/>
      <w:i w:val="1"/>
      <w:iCs w:val="1"/>
      <w:sz w:val="24"/>
      <w:szCs w:val="24"/>
    </w:rPr>
  </w:style>
  <w:style w:type="character" w:styleId="Numeraodelinhas">
    <w:name w:val="Numeração de linhas"/>
    <w:basedOn w:val="Fontepargpadro3"/>
    <w:rPr/>
  </w:style>
  <w:style w:type="character" w:styleId="LinkdaInternet">
    <w:name w:val="Link da Internet"/>
    <w:rPr>
      <w:color w:val="0000ff"/>
      <w:u w:val="single"/>
    </w:rPr>
  </w:style>
  <w:style w:type="character" w:styleId="Nfaseforte">
    <w:name w:val="Ênfase forte"/>
    <w:qFormat w:val="1"/>
    <w:rPr>
      <w:b w:val="1"/>
      <w:bCs w:val="1"/>
    </w:rPr>
  </w:style>
  <w:style w:type="character" w:styleId="St">
    <w:name w:val="st"/>
    <w:basedOn w:val="Fontepargpadro3"/>
    <w:qFormat w:val="1"/>
    <w:rPr/>
  </w:style>
  <w:style w:type="character" w:styleId="Appleconvertedspace">
    <w:name w:val="apple-converted-space"/>
    <w:basedOn w:val="Fontepargpadro3"/>
    <w:qFormat w:val="1"/>
    <w:rPr/>
  </w:style>
  <w:style w:type="character" w:styleId="Ttulo3Char">
    <w:name w:val="Título 3 Char"/>
    <w:qFormat w:val="1"/>
    <w:rPr>
      <w:rFonts w:ascii="Calibri Light" w:cs="Times New Roman" w:eastAsia="Times New Roman" w:hAnsi="Calibri Light"/>
      <w:b w:val="1"/>
      <w:bCs w:val="1"/>
      <w:color w:val="5b9bd5"/>
      <w:sz w:val="24"/>
    </w:rPr>
  </w:style>
  <w:style w:type="character" w:styleId="Nfase">
    <w:name w:val="Ênfase"/>
    <w:qFormat w:val="1"/>
    <w:rPr>
      <w:i w:val="1"/>
      <w:iCs w:val="1"/>
    </w:rPr>
  </w:style>
  <w:style w:type="character" w:styleId="Textojustificado">
    <w:name w:val="textojustificado"/>
    <w:qFormat w:val="1"/>
    <w:rPr/>
  </w:style>
  <w:style w:type="character" w:styleId="Smbolosdenumerao">
    <w:name w:val="Símbolos de numeração"/>
    <w:qFormat w:val="1"/>
    <w:rPr/>
  </w:style>
  <w:style w:type="character" w:styleId="Fontepargpadro1">
    <w:name w:val="Fonte parág. padrão1"/>
    <w:qFormat w:val="1"/>
    <w:rPr/>
  </w:style>
  <w:style w:type="character" w:styleId="Fontepargpadro2">
    <w:name w:val="Fonte parág. padrão2"/>
    <w:qFormat w:val="1"/>
    <w:rPr/>
  </w:style>
  <w:style w:type="character" w:styleId="Rphighlightallclass">
    <w:name w:val="rphighlightallclass"/>
    <w:qFormat w:val="1"/>
    <w:rPr/>
  </w:style>
  <w:style w:type="character" w:styleId="Parag2Char">
    <w:name w:val="parag2 Char"/>
    <w:qFormat w:val="1"/>
    <w:rPr>
      <w:sz w:val="24"/>
      <w:szCs w:val="24"/>
    </w:rPr>
  </w:style>
  <w:style w:type="character" w:styleId="Linkdainternetvisitado">
    <w:name w:val="Link da internet visitado"/>
    <w:rPr>
      <w:color w:val="800080"/>
      <w:u w:val="single"/>
    </w:rPr>
  </w:style>
  <w:style w:type="character" w:styleId="E24kjd">
    <w:name w:val="e24kjd"/>
    <w:qFormat w:val="1"/>
    <w:rPr/>
  </w:style>
  <w:style w:type="character" w:styleId="DefaultParagraphFont">
    <w:name w:val="Default Paragraph Font"/>
    <w:qFormat w:val="1"/>
    <w:rPr/>
  </w:style>
  <w:style w:type="paragraph" w:styleId="Ttulo">
    <w:name w:val="Título"/>
    <w:basedOn w:val="Normal"/>
    <w:next w:val="Corpodotexto"/>
    <w:qFormat w:val="1"/>
    <w:pPr>
      <w:keepNext w:val="1"/>
      <w:spacing w:after="120" w:before="240"/>
    </w:pPr>
    <w:rPr>
      <w:rFonts w:ascii="Liberation Sans;Arial" w:cs="Lucida Sans" w:eastAsia="Microsoft YaHei" w:hAnsi="Liberation Sans;Arial"/>
      <w:sz w:val="28"/>
      <w:szCs w:val="28"/>
    </w:rPr>
  </w:style>
  <w:style w:type="paragraph" w:styleId="Corpodotexto">
    <w:name w:val="Body Text"/>
    <w:basedOn w:val="Normal"/>
    <w:pPr>
      <w:spacing w:after="140" w:before="0" w:line="276" w:lineRule="auto"/>
    </w:pPr>
    <w:rPr/>
  </w:style>
  <w:style w:type="paragraph" w:styleId="Lista">
    <w:name w:val="List"/>
    <w:basedOn w:val="Corpodotexto"/>
    <w:pPr/>
    <w:rPr>
      <w:rFonts w:cs="Mangal"/>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Mangal"/>
    </w:rPr>
  </w:style>
  <w:style w:type="paragraph" w:styleId="Ttulo6">
    <w:name w:val="Título6"/>
    <w:basedOn w:val="Normal"/>
    <w:next w:val="Corpodotexto"/>
    <w:qFormat w:val="1"/>
    <w:pPr>
      <w:keepNext w:val="1"/>
      <w:spacing w:after="120" w:before="240"/>
    </w:pPr>
    <w:rPr>
      <w:rFonts w:ascii="Arial" w:cs="Lucida Sans" w:eastAsia="Microsoft YaHei" w:hAnsi="Arial"/>
      <w:sz w:val="28"/>
      <w:szCs w:val="28"/>
    </w:rPr>
  </w:style>
  <w:style w:type="paragraph" w:styleId="Legenda3">
    <w:name w:val="Legenda3"/>
    <w:basedOn w:val="Normal"/>
    <w:qFormat w:val="1"/>
    <w:pPr>
      <w:suppressLineNumbers w:val="1"/>
      <w:spacing w:after="120" w:before="120"/>
    </w:pPr>
    <w:rPr>
      <w:rFonts w:cs="Lucida Sans"/>
      <w:i w:val="1"/>
      <w:iCs w:val="1"/>
      <w:sz w:val="24"/>
      <w:szCs w:val="24"/>
    </w:rPr>
  </w:style>
  <w:style w:type="paragraph" w:styleId="Ttulo5">
    <w:name w:val="Título5"/>
    <w:basedOn w:val="Normal"/>
    <w:next w:val="Corpodotexto"/>
    <w:qFormat w:val="1"/>
    <w:pPr>
      <w:keepNext w:val="1"/>
      <w:spacing w:after="120" w:before="240"/>
    </w:pPr>
    <w:rPr>
      <w:rFonts w:ascii="Arial" w:cs="Lucida Sans" w:eastAsia="Microsoft YaHei" w:hAnsi="Arial"/>
      <w:sz w:val="28"/>
      <w:szCs w:val="28"/>
    </w:rPr>
  </w:style>
  <w:style w:type="paragraph" w:styleId="Legenda2">
    <w:name w:val="Legenda2"/>
    <w:basedOn w:val="Normal"/>
    <w:qFormat w:val="1"/>
    <w:pPr>
      <w:suppressLineNumbers w:val="1"/>
      <w:spacing w:after="120" w:before="120"/>
    </w:pPr>
    <w:rPr>
      <w:rFonts w:cs="Lucida Sans"/>
      <w:i w:val="1"/>
      <w:iCs w:val="1"/>
      <w:sz w:val="24"/>
      <w:szCs w:val="24"/>
    </w:rPr>
  </w:style>
  <w:style w:type="paragraph" w:styleId="Ttulo41">
    <w:name w:val="Título4"/>
    <w:basedOn w:val="Normal"/>
    <w:next w:val="Corpodotexto"/>
    <w:qFormat w:val="1"/>
    <w:pPr>
      <w:keepNext w:val="1"/>
      <w:spacing w:after="120" w:before="240"/>
    </w:pPr>
    <w:rPr>
      <w:rFonts w:ascii="Arial" w:cs="Lucida Sans" w:eastAsia="Microsoft YaHei" w:hAnsi="Arial"/>
      <w:sz w:val="28"/>
      <w:szCs w:val="28"/>
    </w:rPr>
  </w:style>
  <w:style w:type="paragraph" w:styleId="Legenda1">
    <w:name w:val="Legenda1"/>
    <w:basedOn w:val="Normal"/>
    <w:qFormat w:val="1"/>
    <w:pPr>
      <w:suppressLineNumbers w:val="1"/>
      <w:spacing w:after="120" w:before="120"/>
    </w:pPr>
    <w:rPr>
      <w:rFonts w:cs="Mangal"/>
      <w:i w:val="1"/>
      <w:iCs w:val="1"/>
      <w:sz w:val="24"/>
      <w:szCs w:val="24"/>
    </w:rPr>
  </w:style>
  <w:style w:type="paragraph" w:styleId="Ttulo31">
    <w:name w:val="Título3"/>
    <w:basedOn w:val="Normal"/>
    <w:next w:val="Corpodotexto"/>
    <w:qFormat w:val="1"/>
    <w:pPr>
      <w:keepNext w:val="1"/>
      <w:spacing w:after="120" w:before="240"/>
    </w:pPr>
    <w:rPr>
      <w:rFonts w:ascii="Liberation Sans;Arial" w:cs="Mangal" w:eastAsia="Microsoft YaHei" w:hAnsi="Liberation Sans;Arial"/>
      <w:sz w:val="28"/>
      <w:szCs w:val="28"/>
    </w:rPr>
  </w:style>
  <w:style w:type="paragraph" w:styleId="CabealhoeRodap">
    <w:name w:val="Cabeçalho e Rodapé"/>
    <w:basedOn w:val="Normal"/>
    <w:qFormat w:val="1"/>
    <w:pPr>
      <w:suppressLineNumbers w:val="1"/>
      <w:tabs>
        <w:tab w:val="clear" w:pos="245"/>
        <w:tab w:val="center" w:leader="none" w:pos="4819"/>
        <w:tab w:val="right" w:leader="none" w:pos="9638"/>
      </w:tabs>
    </w:pPr>
    <w:rPr/>
  </w:style>
  <w:style w:type="paragraph" w:styleId="Cabealho">
    <w:name w:val="Header"/>
    <w:basedOn w:val="Normal"/>
    <w:pPr/>
    <w:rPr/>
  </w:style>
  <w:style w:type="paragraph" w:styleId="Rodap">
    <w:name w:val="Footer"/>
    <w:basedOn w:val="Normal"/>
    <w:pPr/>
    <w:rPr/>
  </w:style>
  <w:style w:type="paragraph" w:styleId="Textodebalo">
    <w:name w:val="Texto de balão"/>
    <w:basedOn w:val="Normal"/>
    <w:qFormat w:val="1"/>
    <w:pPr/>
    <w:rPr>
      <w:rFonts w:ascii="Tahoma" w:cs="Tahoma" w:eastAsia="Calibri" w:hAnsi="Tahoma"/>
      <w:sz w:val="16"/>
      <w:szCs w:val="16"/>
    </w:rPr>
  </w:style>
  <w:style w:type="paragraph" w:styleId="Corpodotextorecuado">
    <w:name w:val="Body Text Indent"/>
    <w:basedOn w:val="Normal"/>
    <w:pPr>
      <w:widowControl w:val="1"/>
      <w:spacing w:line="360" w:lineRule="auto"/>
      <w:ind w:left="0" w:right="0" w:firstLine="1701"/>
      <w:jc w:val="both"/>
    </w:pPr>
    <w:rPr>
      <w:sz w:val="28"/>
    </w:rPr>
  </w:style>
  <w:style w:type="paragraph" w:styleId="Texto">
    <w:name w:val="texto"/>
    <w:basedOn w:val="Normal"/>
    <w:qFormat w:val="1"/>
    <w:pPr>
      <w:widowControl w:val="1"/>
      <w:spacing w:after="280" w:before="280"/>
    </w:pPr>
    <w:rPr>
      <w:rFonts w:ascii="Verdana" w:cs="Arial" w:hAnsi="Verdana"/>
      <w:color w:val="515151"/>
      <w:sz w:val="11"/>
      <w:szCs w:val="11"/>
    </w:rPr>
  </w:style>
  <w:style w:type="paragraph" w:styleId="NormalWeb">
    <w:name w:val="Normal (Web)"/>
    <w:basedOn w:val="Normal"/>
    <w:qFormat w:val="1"/>
    <w:pPr>
      <w:widowControl w:val="1"/>
      <w:spacing w:after="280" w:before="280"/>
    </w:pPr>
    <w:rPr>
      <w:szCs w:val="24"/>
    </w:rPr>
  </w:style>
  <w:style w:type="paragraph" w:styleId="PargrafodaLista">
    <w:name w:val="Parágrafo da Lista"/>
    <w:basedOn w:val="Normal"/>
    <w:qFormat w:val="1"/>
    <w:pPr>
      <w:spacing w:after="0" w:before="0"/>
      <w:ind w:left="720" w:right="0" w:hanging="0"/>
    </w:pPr>
    <w:rPr/>
  </w:style>
  <w:style w:type="paragraph" w:styleId="SemEspaamento">
    <w:name w:val="Sem Espaçamento"/>
    <w:qFormat w:val="1"/>
    <w:pPr>
      <w:widowControl w:val="1"/>
      <w:suppressAutoHyphens w:val="1"/>
      <w:bidi w:val="0"/>
      <w:jc w:val="left"/>
    </w:pPr>
    <w:rPr>
      <w:rFonts w:ascii="Cambria" w:cs="Cambria" w:eastAsia="MS Mincho;ＭＳ 明朝" w:hAnsi="Cambria"/>
      <w:color w:val="auto"/>
      <w:kern w:val="2"/>
      <w:sz w:val="24"/>
      <w:szCs w:val="24"/>
      <w:lang w:bidi="ar-SA" w:eastAsia="zh-CN" w:val="pt-BR"/>
    </w:rPr>
  </w:style>
  <w:style w:type="paragraph" w:styleId="WWPadro">
    <w:name w:val="WW-Padrão"/>
    <w:qFormat w:val="1"/>
    <w:pPr>
      <w:widowControl w:val="1"/>
      <w:suppressAutoHyphens w:val="1"/>
      <w:bidi w:val="0"/>
      <w:spacing w:line="200" w:lineRule="atLeast"/>
      <w:jc w:val="left"/>
    </w:pPr>
    <w:rPr>
      <w:rFonts w:ascii="Mangal" w:cs="Liberation Sans;Arial" w:eastAsia="Tahoma" w:hAnsi="Mangal"/>
      <w:color w:val="000000"/>
      <w:kern w:val="2"/>
      <w:sz w:val="36"/>
      <w:szCs w:val="24"/>
      <w:lang w:bidi="hi-IN" w:eastAsia="zh-CN" w:val="pt-BR"/>
    </w:rPr>
  </w:style>
  <w:style w:type="paragraph" w:styleId="Objetocomseta">
    <w:name w:val="Objeto com seta"/>
    <w:basedOn w:val="WWPadro"/>
    <w:qFormat w:val="1"/>
    <w:pPr>
      <w:spacing w:after="0" w:before="0" w:line="200" w:lineRule="atLeast"/>
      <w:ind w:left="0" w:right="0" w:hanging="0"/>
    </w:pPr>
    <w:rPr>
      <w:rFonts w:ascii="Mangal" w:cs="Mangal" w:hAnsi="Mangal"/>
      <w:b w:val="0"/>
      <w:i w:val="0"/>
      <w:strike w:val="0"/>
      <w:dstrike w:val="0"/>
      <w:outline w:val="0"/>
      <w:shadow w:val="0"/>
      <w:color w:val="000000"/>
      <w:kern w:val="2"/>
      <w:sz w:val="36"/>
      <w:u w:val="none"/>
      <w:em w:val="none"/>
    </w:rPr>
  </w:style>
  <w:style w:type="paragraph" w:styleId="Objetocomsombra">
    <w:name w:val="Objeto com sombra"/>
    <w:basedOn w:val="WWPadro"/>
    <w:qFormat w:val="1"/>
    <w:pPr>
      <w:spacing w:after="0" w:before="0" w:line="200" w:lineRule="atLeast"/>
      <w:ind w:left="0" w:right="0" w:hanging="0"/>
    </w:pPr>
    <w:rPr>
      <w:rFonts w:ascii="Mangal" w:cs="Mangal" w:hAnsi="Mangal"/>
      <w:b w:val="0"/>
      <w:i w:val="0"/>
      <w:strike w:val="0"/>
      <w:dstrike w:val="0"/>
      <w:outline w:val="0"/>
      <w:shadow w:val="0"/>
      <w:color w:val="000000"/>
      <w:kern w:val="2"/>
      <w:sz w:val="36"/>
      <w:u w:val="none"/>
      <w:em w:val="none"/>
    </w:rPr>
  </w:style>
  <w:style w:type="paragraph" w:styleId="Objetosempreenchimento">
    <w:name w:val="Objeto sem preenchimento"/>
    <w:basedOn w:val="WWPadro"/>
    <w:qFormat w:val="1"/>
    <w:pPr>
      <w:spacing w:after="0" w:before="0" w:line="200" w:lineRule="atLeast"/>
      <w:ind w:left="0" w:right="0" w:hanging="0"/>
    </w:pPr>
    <w:rPr>
      <w:rFonts w:ascii="Mangal" w:cs="Mangal" w:hAnsi="Mangal"/>
      <w:b w:val="0"/>
      <w:i w:val="0"/>
      <w:strike w:val="0"/>
      <w:dstrike w:val="0"/>
      <w:outline w:val="0"/>
      <w:shadow w:val="0"/>
      <w:color w:val="000000"/>
      <w:kern w:val="2"/>
      <w:sz w:val="36"/>
      <w:u w:val="none"/>
      <w:em w:val="none"/>
    </w:rPr>
  </w:style>
  <w:style w:type="paragraph" w:styleId="Objetosempreenchimentonemlinha">
    <w:name w:val="Objeto sem preenchimento nem linha"/>
    <w:basedOn w:val="WWPadro"/>
    <w:qFormat w:val="1"/>
    <w:pPr>
      <w:spacing w:after="0" w:before="0" w:line="200" w:lineRule="atLeast"/>
      <w:ind w:left="0" w:right="0" w:hanging="0"/>
    </w:pPr>
    <w:rPr>
      <w:rFonts w:ascii="Mangal" w:cs="Mangal" w:hAnsi="Mangal"/>
      <w:b w:val="0"/>
      <w:i w:val="0"/>
      <w:strike w:val="0"/>
      <w:dstrike w:val="0"/>
      <w:outline w:val="0"/>
      <w:shadow w:val="0"/>
      <w:color w:val="000000"/>
      <w:kern w:val="2"/>
      <w:sz w:val="36"/>
      <w:u w:val="none"/>
      <w:em w:val="none"/>
    </w:rPr>
  </w:style>
  <w:style w:type="paragraph" w:styleId="WWCorpodotexto">
    <w:name w:val="WW-Corpo do texto"/>
    <w:basedOn w:val="WWPadro"/>
    <w:qFormat w:val="1"/>
    <w:pPr>
      <w:spacing w:after="0" w:before="0" w:line="200" w:lineRule="atLeast"/>
      <w:ind w:left="0" w:right="0" w:hanging="0"/>
    </w:pPr>
    <w:rPr>
      <w:rFonts w:ascii="Mangal" w:cs="Mangal" w:hAnsi="Mangal"/>
      <w:b w:val="0"/>
      <w:i w:val="0"/>
      <w:strike w:val="0"/>
      <w:dstrike w:val="0"/>
      <w:outline w:val="0"/>
      <w:shadow w:val="0"/>
      <w:color w:val="000000"/>
      <w:kern w:val="2"/>
      <w:sz w:val="36"/>
      <w:u w:val="none"/>
      <w:em w:val="none"/>
    </w:rPr>
  </w:style>
  <w:style w:type="paragraph" w:styleId="Corpodotextojustificado">
    <w:name w:val="Corpo do texto justificado"/>
    <w:basedOn w:val="WWPadro"/>
    <w:qFormat w:val="1"/>
    <w:pPr>
      <w:spacing w:after="0" w:before="0" w:line="200" w:lineRule="atLeast"/>
      <w:ind w:left="0" w:right="0" w:hanging="0"/>
      <w:jc w:val="left"/>
    </w:pPr>
    <w:rPr>
      <w:rFonts w:ascii="Mangal" w:cs="Mangal" w:hAnsi="Mangal"/>
      <w:b w:val="0"/>
      <w:i w:val="0"/>
      <w:strike w:val="0"/>
      <w:dstrike w:val="0"/>
      <w:outline w:val="0"/>
      <w:shadow w:val="0"/>
      <w:color w:val="000000"/>
      <w:kern w:val="2"/>
      <w:sz w:val="36"/>
      <w:u w:val="none"/>
      <w:em w:val="none"/>
    </w:rPr>
  </w:style>
  <w:style w:type="paragraph" w:styleId="Primeirorecuodecorpodetexto1">
    <w:name w:val="Primeiro recuo de corpo de texto1"/>
    <w:basedOn w:val="WWPadro"/>
    <w:qFormat w:val="1"/>
    <w:pPr>
      <w:spacing w:after="0" w:before="0" w:line="200" w:lineRule="atLeast"/>
      <w:ind w:left="0" w:right="0" w:firstLine="340"/>
    </w:pPr>
    <w:rPr>
      <w:rFonts w:ascii="Mangal" w:cs="Mangal" w:hAnsi="Mangal"/>
      <w:b w:val="0"/>
      <w:i w:val="0"/>
      <w:strike w:val="0"/>
      <w:dstrike w:val="0"/>
      <w:outline w:val="0"/>
      <w:shadow w:val="0"/>
      <w:color w:val="000000"/>
      <w:kern w:val="2"/>
      <w:sz w:val="36"/>
      <w:u w:val="none"/>
      <w:em w:val="none"/>
    </w:rPr>
  </w:style>
  <w:style w:type="paragraph" w:styleId="Ttulo11">
    <w:name w:val="Título1"/>
    <w:basedOn w:val="WWPadro"/>
    <w:qFormat w:val="1"/>
    <w:pPr>
      <w:spacing w:after="0" w:before="0" w:line="200" w:lineRule="atLeast"/>
      <w:ind w:left="0" w:right="0" w:hanging="0"/>
      <w:jc w:val="center"/>
    </w:pPr>
    <w:rPr>
      <w:rFonts w:ascii="Mangal" w:cs="Mangal" w:hAnsi="Mangal"/>
      <w:b w:val="0"/>
      <w:i w:val="0"/>
      <w:strike w:val="0"/>
      <w:dstrike w:val="0"/>
      <w:outline w:val="0"/>
      <w:shadow w:val="0"/>
      <w:color w:val="000000"/>
      <w:kern w:val="2"/>
      <w:sz w:val="36"/>
      <w:u w:val="none"/>
      <w:em w:val="none"/>
    </w:rPr>
  </w:style>
  <w:style w:type="paragraph" w:styleId="Ttulo21">
    <w:name w:val="Título2"/>
    <w:basedOn w:val="WWPadro"/>
    <w:qFormat w:val="1"/>
    <w:pPr>
      <w:spacing w:after="57" w:before="57" w:line="200" w:lineRule="atLeast"/>
      <w:ind w:left="0" w:right="113" w:hanging="0"/>
      <w:jc w:val="center"/>
    </w:pPr>
    <w:rPr>
      <w:rFonts w:ascii="Mangal" w:cs="Mangal" w:hAnsi="Mangal"/>
      <w:b w:val="0"/>
      <w:i w:val="0"/>
      <w:strike w:val="0"/>
      <w:dstrike w:val="0"/>
      <w:outline w:val="0"/>
      <w:shadow w:val="0"/>
      <w:color w:val="000000"/>
      <w:kern w:val="2"/>
      <w:sz w:val="36"/>
      <w:u w:val="none"/>
      <w:em w:val="none"/>
    </w:rPr>
  </w:style>
  <w:style w:type="paragraph" w:styleId="Linhadecota">
    <w:name w:val="Linha de cota"/>
    <w:basedOn w:val="WWPadro"/>
    <w:qFormat w:val="1"/>
    <w:pPr>
      <w:spacing w:after="0" w:before="0" w:line="200" w:lineRule="atLeast"/>
      <w:ind w:left="0" w:right="0" w:hanging="0"/>
    </w:pPr>
    <w:rPr>
      <w:rFonts w:ascii="Mangal" w:cs="Mangal" w:hAnsi="Mangal"/>
      <w:b w:val="0"/>
      <w:i w:val="0"/>
      <w:strike w:val="0"/>
      <w:dstrike w:val="0"/>
      <w:outline w:val="0"/>
      <w:shadow w:val="0"/>
      <w:color w:val="000000"/>
      <w:kern w:val="2"/>
      <w:sz w:val="36"/>
      <w:u w:val="none"/>
      <w:em w:val="none"/>
    </w:rPr>
  </w:style>
  <w:style w:type="paragraph" w:styleId="SlidedettuloLTGliederung1">
    <w:name w:val="Slide de título~LT~Gliederung 1"/>
    <w:qFormat w:val="1"/>
    <w:pPr>
      <w:widowControl w:val="1"/>
      <w:suppressAutoHyphens w:val="1"/>
      <w:bidi w:val="0"/>
      <w:spacing w:after="0" w:before="283" w:line="216" w:lineRule="auto"/>
      <w:jc w:val="left"/>
    </w:pPr>
    <w:rPr>
      <w:rFonts w:ascii="Mangal" w:cs="Liberation Sans;Arial" w:eastAsia="Tahoma" w:hAnsi="Mangal"/>
      <w:color w:val="000000"/>
      <w:kern w:val="2"/>
      <w:sz w:val="56"/>
      <w:szCs w:val="24"/>
      <w:lang w:bidi="hi-IN" w:eastAsia="zh-CN" w:val="pt-BR"/>
    </w:rPr>
  </w:style>
  <w:style w:type="paragraph" w:styleId="SlidedettuloLTGliederung2">
    <w:name w:val="Slide de título~LT~Gliederung 2"/>
    <w:basedOn w:val="SlidedettuloLTGliederung1"/>
    <w:qFormat w:val="1"/>
    <w:pPr>
      <w:bidi w:val="0"/>
      <w:spacing w:after="0" w:before="22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SlidedettuloLTGliederung3">
    <w:name w:val="Slide de título~LT~Gliederung 3"/>
    <w:basedOn w:val="SlidedettuloLTGliederung2"/>
    <w:qFormat w:val="1"/>
    <w:pPr>
      <w:bidi w:val="0"/>
      <w:spacing w:after="0" w:before="170" w:line="216" w:lineRule="auto"/>
      <w:jc w:val="left"/>
    </w:pPr>
    <w:rPr>
      <w:rFonts w:ascii="Mangal" w:cs="Mangal" w:hAnsi="Mangal"/>
      <w:b w:val="0"/>
      <w:i w:val="0"/>
      <w:strike w:val="0"/>
      <w:dstrike w:val="0"/>
      <w:outline w:val="0"/>
      <w:shadow w:val="0"/>
      <w:color w:val="000000"/>
      <w:spacing w:val="0"/>
      <w:kern w:val="2"/>
      <w:sz w:val="36"/>
      <w:u w:val="none"/>
      <w:em w:val="none"/>
    </w:rPr>
  </w:style>
  <w:style w:type="paragraph" w:styleId="SlidedettuloLTGliederung4">
    <w:name w:val="Slide de título~LT~Gliederung 4"/>
    <w:basedOn w:val="SlidedettuloLTGliederung3"/>
    <w:qFormat w:val="1"/>
    <w:pPr>
      <w:bidi w:val="0"/>
      <w:spacing w:after="0" w:before="113" w:line="216" w:lineRule="auto"/>
      <w:jc w:val="left"/>
    </w:pPr>
    <w:rPr>
      <w:rFonts w:ascii="Mangal" w:cs="Mangal" w:hAnsi="Mangal"/>
      <w:b w:val="0"/>
      <w:i w:val="0"/>
      <w:strike w:val="0"/>
      <w:dstrike w:val="0"/>
      <w:outline w:val="0"/>
      <w:shadow w:val="0"/>
      <w:color w:val="000000"/>
      <w:spacing w:val="0"/>
      <w:kern w:val="2"/>
      <w:sz w:val="36"/>
      <w:u w:val="none"/>
      <w:em w:val="none"/>
    </w:rPr>
  </w:style>
  <w:style w:type="paragraph" w:styleId="SlidedettuloLTGliederung5">
    <w:name w:val="Slide de título~LT~Gliederung 5"/>
    <w:basedOn w:val="SlidedettuloLTGliederung4"/>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SlidedettuloLTGliederung6">
    <w:name w:val="Slide de título~LT~Gliederung 6"/>
    <w:basedOn w:val="SlidedettuloLTGliederung5"/>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SlidedettuloLTGliederung7">
    <w:name w:val="Slide de título~LT~Gliederung 7"/>
    <w:basedOn w:val="SlidedettuloLTGliederung6"/>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SlidedettuloLTGliederung8">
    <w:name w:val="Slide de título~LT~Gliederung 8"/>
    <w:basedOn w:val="SlidedettuloLTGliederung7"/>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SlidedettuloLTGliederung9">
    <w:name w:val="Slide de título~LT~Gliederung 9"/>
    <w:basedOn w:val="SlidedettuloLTGliederung8"/>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SlidedettuloLTTitel">
    <w:name w:val="Slide de título~LT~Titel"/>
    <w:qFormat w:val="1"/>
    <w:pPr>
      <w:widowControl w:val="1"/>
      <w:suppressAutoHyphens w:val="1"/>
      <w:bidi w:val="0"/>
      <w:spacing w:line="200" w:lineRule="atLeast"/>
      <w:jc w:val="left"/>
    </w:pPr>
    <w:rPr>
      <w:rFonts w:ascii="Mangal" w:cs="Liberation Sans;Arial" w:eastAsia="Tahoma" w:hAnsi="Mangal"/>
      <w:color w:val="000000"/>
      <w:kern w:val="2"/>
      <w:sz w:val="36"/>
      <w:szCs w:val="24"/>
      <w:lang w:bidi="hi-IN" w:eastAsia="zh-CN" w:val="pt-BR"/>
    </w:rPr>
  </w:style>
  <w:style w:type="paragraph" w:styleId="SlidedettuloLTUntertitel">
    <w:name w:val="Slide de título~LT~Untertitel"/>
    <w:qFormat w:val="1"/>
    <w:pPr>
      <w:widowControl w:val="1"/>
      <w:suppressAutoHyphens w:val="1"/>
      <w:bidi w:val="0"/>
      <w:jc w:val="center"/>
    </w:pPr>
    <w:rPr>
      <w:rFonts w:ascii="Mangal" w:cs="Liberation Sans;Arial" w:eastAsia="Tahoma" w:hAnsi="Mangal"/>
      <w:color w:val="000000"/>
      <w:kern w:val="2"/>
      <w:sz w:val="64"/>
      <w:szCs w:val="24"/>
      <w:lang w:bidi="hi-IN" w:eastAsia="zh-CN" w:val="pt-BR"/>
    </w:rPr>
  </w:style>
  <w:style w:type="paragraph" w:styleId="SlidedettuloLTNotizen">
    <w:name w:val="Slide de título~LT~Notizen"/>
    <w:qFormat w:val="1"/>
    <w:pPr>
      <w:widowControl w:val="1"/>
      <w:suppressAutoHyphens w:val="1"/>
      <w:bidi w:val="0"/>
      <w:ind w:left="340" w:right="0" w:hanging="340"/>
      <w:jc w:val="left"/>
    </w:pPr>
    <w:rPr>
      <w:rFonts w:ascii="Mangal" w:cs="Liberation Sans;Arial" w:eastAsia="Tahoma" w:hAnsi="Mangal"/>
      <w:color w:val="000000"/>
      <w:kern w:val="2"/>
      <w:sz w:val="40"/>
      <w:szCs w:val="24"/>
      <w:lang w:bidi="hi-IN" w:eastAsia="zh-CN" w:val="pt-BR"/>
    </w:rPr>
  </w:style>
  <w:style w:type="paragraph" w:styleId="SlidedettuloLTHintergrundobjekte">
    <w:name w:val="Slide de título~LT~Hintergrundobjekte"/>
    <w:qFormat w:val="1"/>
    <w:pPr>
      <w:widowControl w:val="1"/>
      <w:suppressAutoHyphens w:val="1"/>
      <w:bidi w:val="0"/>
      <w:jc w:val="left"/>
    </w:pPr>
    <w:rPr>
      <w:rFonts w:ascii="Liberation Serif;Times New Roman" w:cs="Liberation Sans;Arial" w:eastAsia="Tahoma" w:hAnsi="Liberation Serif;Times New Roman"/>
      <w:color w:val="auto"/>
      <w:kern w:val="2"/>
      <w:sz w:val="24"/>
      <w:szCs w:val="24"/>
      <w:lang w:bidi="hi-IN" w:eastAsia="zh-CN" w:val="pt-BR"/>
    </w:rPr>
  </w:style>
  <w:style w:type="paragraph" w:styleId="SlidedettuloLTHintergrund">
    <w:name w:val="Slide de título~LT~Hintergrund"/>
    <w:qFormat w:val="1"/>
    <w:pPr>
      <w:widowControl w:val="1"/>
      <w:suppressAutoHyphens w:val="1"/>
      <w:bidi w:val="0"/>
      <w:jc w:val="left"/>
    </w:pPr>
    <w:rPr>
      <w:rFonts w:ascii="Liberation Serif;Times New Roman" w:cs="Liberation Sans;Arial" w:eastAsia="Tahoma" w:hAnsi="Liberation Serif;Times New Roman"/>
      <w:color w:val="auto"/>
      <w:kern w:val="2"/>
      <w:sz w:val="24"/>
      <w:szCs w:val="24"/>
      <w:lang w:bidi="hi-IN" w:eastAsia="zh-CN" w:val="pt-BR"/>
    </w:rPr>
  </w:style>
  <w:style w:type="paragraph" w:styleId="Default">
    <w:name w:val="default"/>
    <w:qFormat w:val="1"/>
    <w:pPr>
      <w:widowControl w:val="1"/>
      <w:suppressAutoHyphens w:val="1"/>
      <w:bidi w:val="0"/>
      <w:spacing w:line="200" w:lineRule="atLeast"/>
      <w:jc w:val="left"/>
    </w:pPr>
    <w:rPr>
      <w:rFonts w:ascii="Mangal" w:cs="Liberation Sans;Arial" w:eastAsia="Tahoma" w:hAnsi="Mangal"/>
      <w:color w:val="000000"/>
      <w:kern w:val="2"/>
      <w:sz w:val="36"/>
      <w:szCs w:val="24"/>
      <w:lang w:bidi="hi-IN" w:eastAsia="zh-CN" w:val="pt-BR"/>
    </w:rPr>
  </w:style>
  <w:style w:type="paragraph" w:styleId="Gray1">
    <w:name w:val="gray1"/>
    <w:basedOn w:val="Default"/>
    <w:qFormat w:val="1"/>
    <w:pPr>
      <w:spacing w:after="0" w:before="0" w:line="200" w:lineRule="atLeast"/>
      <w:ind w:left="0" w:right="0" w:hanging="0"/>
    </w:pPr>
    <w:rPr>
      <w:rFonts w:ascii="Mangal" w:cs="Mangal" w:hAnsi="Mangal"/>
      <w:color w:val="000000"/>
      <w:kern w:val="2"/>
      <w:sz w:val="36"/>
    </w:rPr>
  </w:style>
  <w:style w:type="paragraph" w:styleId="Gray2">
    <w:name w:val="gray2"/>
    <w:basedOn w:val="Default"/>
    <w:qFormat w:val="1"/>
    <w:pPr>
      <w:spacing w:after="0" w:before="0" w:line="200" w:lineRule="atLeast"/>
      <w:ind w:left="0" w:right="0" w:hanging="0"/>
    </w:pPr>
    <w:rPr>
      <w:rFonts w:ascii="Mangal" w:cs="Mangal" w:hAnsi="Mangal"/>
      <w:color w:val="000000"/>
      <w:kern w:val="2"/>
      <w:sz w:val="36"/>
    </w:rPr>
  </w:style>
  <w:style w:type="paragraph" w:styleId="Gray3">
    <w:name w:val="gray3"/>
    <w:basedOn w:val="Default"/>
    <w:qFormat w:val="1"/>
    <w:pPr>
      <w:spacing w:after="0" w:before="0" w:line="200" w:lineRule="atLeast"/>
      <w:ind w:left="0" w:right="0" w:hanging="0"/>
    </w:pPr>
    <w:rPr>
      <w:rFonts w:ascii="Mangal" w:cs="Mangal" w:hAnsi="Mangal"/>
      <w:color w:val="000000"/>
      <w:kern w:val="2"/>
      <w:sz w:val="36"/>
    </w:rPr>
  </w:style>
  <w:style w:type="paragraph" w:styleId="Bw1">
    <w:name w:val="bw1"/>
    <w:basedOn w:val="Default"/>
    <w:qFormat w:val="1"/>
    <w:pPr>
      <w:spacing w:after="0" w:before="0" w:line="200" w:lineRule="atLeast"/>
      <w:ind w:left="0" w:right="0" w:hanging="0"/>
    </w:pPr>
    <w:rPr>
      <w:rFonts w:ascii="Mangal" w:cs="Mangal" w:hAnsi="Mangal"/>
      <w:color w:val="000000"/>
      <w:kern w:val="2"/>
      <w:sz w:val="36"/>
    </w:rPr>
  </w:style>
  <w:style w:type="paragraph" w:styleId="Bw2">
    <w:name w:val="bw2"/>
    <w:basedOn w:val="Default"/>
    <w:qFormat w:val="1"/>
    <w:pPr>
      <w:spacing w:after="0" w:before="0" w:line="200" w:lineRule="atLeast"/>
      <w:ind w:left="0" w:right="0" w:hanging="0"/>
    </w:pPr>
    <w:rPr>
      <w:rFonts w:ascii="Mangal" w:cs="Mangal" w:hAnsi="Mangal"/>
      <w:color w:val="000000"/>
      <w:kern w:val="2"/>
      <w:sz w:val="36"/>
    </w:rPr>
  </w:style>
  <w:style w:type="paragraph" w:styleId="Bw3">
    <w:name w:val="bw3"/>
    <w:basedOn w:val="Default"/>
    <w:qFormat w:val="1"/>
    <w:pPr>
      <w:spacing w:after="0" w:before="0" w:line="200" w:lineRule="atLeast"/>
      <w:ind w:left="0" w:right="0" w:hanging="0"/>
    </w:pPr>
    <w:rPr>
      <w:rFonts w:ascii="Mangal" w:cs="Mangal" w:hAnsi="Mangal"/>
      <w:color w:val="000000"/>
      <w:kern w:val="2"/>
      <w:sz w:val="36"/>
    </w:rPr>
  </w:style>
  <w:style w:type="paragraph" w:styleId="Orange1">
    <w:name w:val="orange1"/>
    <w:basedOn w:val="Default"/>
    <w:qFormat w:val="1"/>
    <w:pPr>
      <w:spacing w:after="0" w:before="0" w:line="200" w:lineRule="atLeast"/>
      <w:ind w:left="0" w:right="0" w:hanging="0"/>
    </w:pPr>
    <w:rPr>
      <w:rFonts w:ascii="Mangal" w:cs="Mangal" w:hAnsi="Mangal"/>
      <w:color w:val="000000"/>
      <w:kern w:val="2"/>
      <w:sz w:val="36"/>
    </w:rPr>
  </w:style>
  <w:style w:type="paragraph" w:styleId="Orange2">
    <w:name w:val="orange2"/>
    <w:basedOn w:val="Default"/>
    <w:qFormat w:val="1"/>
    <w:pPr>
      <w:spacing w:after="0" w:before="0" w:line="200" w:lineRule="atLeast"/>
      <w:ind w:left="0" w:right="0" w:hanging="0"/>
    </w:pPr>
    <w:rPr>
      <w:rFonts w:ascii="Mangal" w:cs="Mangal" w:hAnsi="Mangal"/>
      <w:color w:val="000000"/>
      <w:kern w:val="2"/>
      <w:sz w:val="36"/>
    </w:rPr>
  </w:style>
  <w:style w:type="paragraph" w:styleId="Orange3">
    <w:name w:val="orange3"/>
    <w:basedOn w:val="Default"/>
    <w:qFormat w:val="1"/>
    <w:pPr>
      <w:spacing w:after="0" w:before="0" w:line="200" w:lineRule="atLeast"/>
      <w:ind w:left="0" w:right="0" w:hanging="0"/>
    </w:pPr>
    <w:rPr>
      <w:rFonts w:ascii="Mangal" w:cs="Mangal" w:hAnsi="Mangal"/>
      <w:color w:val="000000"/>
      <w:kern w:val="2"/>
      <w:sz w:val="36"/>
    </w:rPr>
  </w:style>
  <w:style w:type="paragraph" w:styleId="Turquoise1">
    <w:name w:val="turquoise1"/>
    <w:basedOn w:val="Default"/>
    <w:qFormat w:val="1"/>
    <w:pPr>
      <w:spacing w:after="0" w:before="0" w:line="200" w:lineRule="atLeast"/>
      <w:ind w:left="0" w:right="0" w:hanging="0"/>
    </w:pPr>
    <w:rPr>
      <w:rFonts w:ascii="Mangal" w:cs="Mangal" w:hAnsi="Mangal"/>
      <w:color w:val="000000"/>
      <w:kern w:val="2"/>
      <w:sz w:val="36"/>
    </w:rPr>
  </w:style>
  <w:style w:type="paragraph" w:styleId="Turquoise2">
    <w:name w:val="turquoise2"/>
    <w:basedOn w:val="Default"/>
    <w:qFormat w:val="1"/>
    <w:pPr>
      <w:spacing w:after="0" w:before="0" w:line="200" w:lineRule="atLeast"/>
      <w:ind w:left="0" w:right="0" w:hanging="0"/>
    </w:pPr>
    <w:rPr>
      <w:rFonts w:ascii="Mangal" w:cs="Mangal" w:hAnsi="Mangal"/>
      <w:color w:val="000000"/>
      <w:kern w:val="2"/>
      <w:sz w:val="36"/>
    </w:rPr>
  </w:style>
  <w:style w:type="paragraph" w:styleId="Turquoise3">
    <w:name w:val="turquoise3"/>
    <w:basedOn w:val="Default"/>
    <w:qFormat w:val="1"/>
    <w:pPr>
      <w:spacing w:after="0" w:before="0" w:line="200" w:lineRule="atLeast"/>
      <w:ind w:left="0" w:right="0" w:hanging="0"/>
    </w:pPr>
    <w:rPr>
      <w:rFonts w:ascii="Mangal" w:cs="Mangal" w:hAnsi="Mangal"/>
      <w:color w:val="000000"/>
      <w:kern w:val="2"/>
      <w:sz w:val="36"/>
    </w:rPr>
  </w:style>
  <w:style w:type="paragraph" w:styleId="Blue1">
    <w:name w:val="blue1"/>
    <w:basedOn w:val="Default"/>
    <w:qFormat w:val="1"/>
    <w:pPr>
      <w:spacing w:after="0" w:before="0" w:line="200" w:lineRule="atLeast"/>
      <w:ind w:left="0" w:right="0" w:hanging="0"/>
    </w:pPr>
    <w:rPr>
      <w:rFonts w:ascii="Mangal" w:cs="Mangal" w:hAnsi="Mangal"/>
      <w:color w:val="000000"/>
      <w:kern w:val="2"/>
      <w:sz w:val="36"/>
    </w:rPr>
  </w:style>
  <w:style w:type="paragraph" w:styleId="Blue2">
    <w:name w:val="blue2"/>
    <w:basedOn w:val="Default"/>
    <w:qFormat w:val="1"/>
    <w:pPr>
      <w:spacing w:after="0" w:before="0" w:line="200" w:lineRule="atLeast"/>
      <w:ind w:left="0" w:right="0" w:hanging="0"/>
    </w:pPr>
    <w:rPr>
      <w:rFonts w:ascii="Mangal" w:cs="Mangal" w:hAnsi="Mangal"/>
      <w:color w:val="000000"/>
      <w:kern w:val="2"/>
      <w:sz w:val="36"/>
    </w:rPr>
  </w:style>
  <w:style w:type="paragraph" w:styleId="Blue3">
    <w:name w:val="blue3"/>
    <w:basedOn w:val="Default"/>
    <w:qFormat w:val="1"/>
    <w:pPr>
      <w:spacing w:after="0" w:before="0" w:line="200" w:lineRule="atLeast"/>
      <w:ind w:left="0" w:right="0" w:hanging="0"/>
    </w:pPr>
    <w:rPr>
      <w:rFonts w:ascii="Mangal" w:cs="Mangal" w:hAnsi="Mangal"/>
      <w:color w:val="000000"/>
      <w:kern w:val="2"/>
      <w:sz w:val="36"/>
    </w:rPr>
  </w:style>
  <w:style w:type="paragraph" w:styleId="Sun1">
    <w:name w:val="sun1"/>
    <w:basedOn w:val="Default"/>
    <w:qFormat w:val="1"/>
    <w:pPr>
      <w:spacing w:after="0" w:before="0" w:line="200" w:lineRule="atLeast"/>
      <w:ind w:left="0" w:right="0" w:hanging="0"/>
    </w:pPr>
    <w:rPr>
      <w:rFonts w:ascii="Mangal" w:cs="Mangal" w:hAnsi="Mangal"/>
      <w:color w:val="000000"/>
      <w:kern w:val="2"/>
      <w:sz w:val="36"/>
    </w:rPr>
  </w:style>
  <w:style w:type="paragraph" w:styleId="Sun2">
    <w:name w:val="sun2"/>
    <w:basedOn w:val="Default"/>
    <w:qFormat w:val="1"/>
    <w:pPr>
      <w:spacing w:after="0" w:before="0" w:line="200" w:lineRule="atLeast"/>
      <w:ind w:left="0" w:right="0" w:hanging="0"/>
    </w:pPr>
    <w:rPr>
      <w:rFonts w:ascii="Mangal" w:cs="Mangal" w:hAnsi="Mangal"/>
      <w:color w:val="000000"/>
      <w:kern w:val="2"/>
      <w:sz w:val="36"/>
    </w:rPr>
  </w:style>
  <w:style w:type="paragraph" w:styleId="Sun3">
    <w:name w:val="sun3"/>
    <w:basedOn w:val="Default"/>
    <w:qFormat w:val="1"/>
    <w:pPr>
      <w:spacing w:after="0" w:before="0" w:line="200" w:lineRule="atLeast"/>
      <w:ind w:left="0" w:right="0" w:hanging="0"/>
    </w:pPr>
    <w:rPr>
      <w:rFonts w:ascii="Mangal" w:cs="Mangal" w:hAnsi="Mangal"/>
      <w:color w:val="000000"/>
      <w:kern w:val="2"/>
      <w:sz w:val="36"/>
    </w:rPr>
  </w:style>
  <w:style w:type="paragraph" w:styleId="Earth1">
    <w:name w:val="earth1"/>
    <w:basedOn w:val="Default"/>
    <w:qFormat w:val="1"/>
    <w:pPr>
      <w:spacing w:after="0" w:before="0" w:line="200" w:lineRule="atLeast"/>
      <w:ind w:left="0" w:right="0" w:hanging="0"/>
    </w:pPr>
    <w:rPr>
      <w:rFonts w:ascii="Mangal" w:cs="Mangal" w:hAnsi="Mangal"/>
      <w:color w:val="000000"/>
      <w:kern w:val="2"/>
      <w:sz w:val="36"/>
    </w:rPr>
  </w:style>
  <w:style w:type="paragraph" w:styleId="Earth2">
    <w:name w:val="earth2"/>
    <w:basedOn w:val="Default"/>
    <w:qFormat w:val="1"/>
    <w:pPr>
      <w:spacing w:after="0" w:before="0" w:line="200" w:lineRule="atLeast"/>
      <w:ind w:left="0" w:right="0" w:hanging="0"/>
    </w:pPr>
    <w:rPr>
      <w:rFonts w:ascii="Mangal" w:cs="Mangal" w:hAnsi="Mangal"/>
      <w:color w:val="000000"/>
      <w:kern w:val="2"/>
      <w:sz w:val="36"/>
    </w:rPr>
  </w:style>
  <w:style w:type="paragraph" w:styleId="Earth3">
    <w:name w:val="earth3"/>
    <w:basedOn w:val="Default"/>
    <w:qFormat w:val="1"/>
    <w:pPr>
      <w:spacing w:after="0" w:before="0" w:line="200" w:lineRule="atLeast"/>
      <w:ind w:left="0" w:right="0" w:hanging="0"/>
    </w:pPr>
    <w:rPr>
      <w:rFonts w:ascii="Mangal" w:cs="Mangal" w:hAnsi="Mangal"/>
      <w:color w:val="000000"/>
      <w:kern w:val="2"/>
      <w:sz w:val="36"/>
    </w:rPr>
  </w:style>
  <w:style w:type="paragraph" w:styleId="Green1">
    <w:name w:val="green1"/>
    <w:basedOn w:val="Default"/>
    <w:qFormat w:val="1"/>
    <w:pPr>
      <w:spacing w:after="0" w:before="0" w:line="200" w:lineRule="atLeast"/>
      <w:ind w:left="0" w:right="0" w:hanging="0"/>
    </w:pPr>
    <w:rPr>
      <w:rFonts w:ascii="Mangal" w:cs="Mangal" w:hAnsi="Mangal"/>
      <w:color w:val="000000"/>
      <w:kern w:val="2"/>
      <w:sz w:val="36"/>
    </w:rPr>
  </w:style>
  <w:style w:type="paragraph" w:styleId="Green2">
    <w:name w:val="green2"/>
    <w:basedOn w:val="Default"/>
    <w:qFormat w:val="1"/>
    <w:pPr>
      <w:spacing w:after="0" w:before="0" w:line="200" w:lineRule="atLeast"/>
      <w:ind w:left="0" w:right="0" w:hanging="0"/>
    </w:pPr>
    <w:rPr>
      <w:rFonts w:ascii="Mangal" w:cs="Mangal" w:hAnsi="Mangal"/>
      <w:color w:val="000000"/>
      <w:kern w:val="2"/>
      <w:sz w:val="36"/>
    </w:rPr>
  </w:style>
  <w:style w:type="paragraph" w:styleId="Green3">
    <w:name w:val="green3"/>
    <w:basedOn w:val="Default"/>
    <w:qFormat w:val="1"/>
    <w:pPr>
      <w:spacing w:after="0" w:before="0" w:line="200" w:lineRule="atLeast"/>
      <w:ind w:left="0" w:right="0" w:hanging="0"/>
    </w:pPr>
    <w:rPr>
      <w:rFonts w:ascii="Mangal" w:cs="Mangal" w:hAnsi="Mangal"/>
      <w:color w:val="000000"/>
      <w:kern w:val="2"/>
      <w:sz w:val="36"/>
    </w:rPr>
  </w:style>
  <w:style w:type="paragraph" w:styleId="Seetang1">
    <w:name w:val="seetang1"/>
    <w:basedOn w:val="Default"/>
    <w:qFormat w:val="1"/>
    <w:pPr>
      <w:spacing w:after="0" w:before="0" w:line="200" w:lineRule="atLeast"/>
      <w:ind w:left="0" w:right="0" w:hanging="0"/>
    </w:pPr>
    <w:rPr>
      <w:rFonts w:ascii="Mangal" w:cs="Mangal" w:hAnsi="Mangal"/>
      <w:color w:val="000000"/>
      <w:kern w:val="2"/>
      <w:sz w:val="36"/>
    </w:rPr>
  </w:style>
  <w:style w:type="paragraph" w:styleId="Seetang2">
    <w:name w:val="seetang2"/>
    <w:basedOn w:val="Default"/>
    <w:qFormat w:val="1"/>
    <w:pPr>
      <w:spacing w:after="0" w:before="0" w:line="200" w:lineRule="atLeast"/>
      <w:ind w:left="0" w:right="0" w:hanging="0"/>
    </w:pPr>
    <w:rPr>
      <w:rFonts w:ascii="Mangal" w:cs="Mangal" w:hAnsi="Mangal"/>
      <w:color w:val="000000"/>
      <w:kern w:val="2"/>
      <w:sz w:val="36"/>
    </w:rPr>
  </w:style>
  <w:style w:type="paragraph" w:styleId="Seetang3">
    <w:name w:val="seetang3"/>
    <w:basedOn w:val="Default"/>
    <w:qFormat w:val="1"/>
    <w:pPr>
      <w:spacing w:after="0" w:before="0" w:line="200" w:lineRule="atLeast"/>
      <w:ind w:left="0" w:right="0" w:hanging="0"/>
    </w:pPr>
    <w:rPr>
      <w:rFonts w:ascii="Mangal" w:cs="Mangal" w:hAnsi="Mangal"/>
      <w:color w:val="000000"/>
      <w:kern w:val="2"/>
      <w:sz w:val="36"/>
    </w:rPr>
  </w:style>
  <w:style w:type="paragraph" w:styleId="Lightblue1">
    <w:name w:val="lightblue1"/>
    <w:basedOn w:val="Default"/>
    <w:qFormat w:val="1"/>
    <w:pPr>
      <w:spacing w:after="0" w:before="0" w:line="200" w:lineRule="atLeast"/>
      <w:ind w:left="0" w:right="0" w:hanging="0"/>
    </w:pPr>
    <w:rPr>
      <w:rFonts w:ascii="Mangal" w:cs="Mangal" w:hAnsi="Mangal"/>
      <w:color w:val="000000"/>
      <w:kern w:val="2"/>
      <w:sz w:val="36"/>
    </w:rPr>
  </w:style>
  <w:style w:type="paragraph" w:styleId="Lightblue2">
    <w:name w:val="lightblue2"/>
    <w:basedOn w:val="Default"/>
    <w:qFormat w:val="1"/>
    <w:pPr>
      <w:spacing w:after="0" w:before="0" w:line="200" w:lineRule="atLeast"/>
      <w:ind w:left="0" w:right="0" w:hanging="0"/>
    </w:pPr>
    <w:rPr>
      <w:rFonts w:ascii="Mangal" w:cs="Mangal" w:hAnsi="Mangal"/>
      <w:color w:val="000000"/>
      <w:kern w:val="2"/>
      <w:sz w:val="36"/>
    </w:rPr>
  </w:style>
  <w:style w:type="paragraph" w:styleId="Lightblue3">
    <w:name w:val="lightblue3"/>
    <w:basedOn w:val="Default"/>
    <w:qFormat w:val="1"/>
    <w:pPr>
      <w:spacing w:after="0" w:before="0" w:line="200" w:lineRule="atLeast"/>
      <w:ind w:left="0" w:right="0" w:hanging="0"/>
    </w:pPr>
    <w:rPr>
      <w:rFonts w:ascii="Mangal" w:cs="Mangal" w:hAnsi="Mangal"/>
      <w:color w:val="000000"/>
      <w:kern w:val="2"/>
      <w:sz w:val="36"/>
    </w:rPr>
  </w:style>
  <w:style w:type="paragraph" w:styleId="Yellow1">
    <w:name w:val="yellow1"/>
    <w:basedOn w:val="Default"/>
    <w:qFormat w:val="1"/>
    <w:pPr>
      <w:spacing w:after="0" w:before="0" w:line="200" w:lineRule="atLeast"/>
      <w:ind w:left="0" w:right="0" w:hanging="0"/>
    </w:pPr>
    <w:rPr>
      <w:rFonts w:ascii="Mangal" w:cs="Mangal" w:hAnsi="Mangal"/>
      <w:color w:val="000000"/>
      <w:kern w:val="2"/>
      <w:sz w:val="36"/>
    </w:rPr>
  </w:style>
  <w:style w:type="paragraph" w:styleId="Yellow2">
    <w:name w:val="yellow2"/>
    <w:basedOn w:val="Default"/>
    <w:qFormat w:val="1"/>
    <w:pPr>
      <w:spacing w:after="0" w:before="0" w:line="200" w:lineRule="atLeast"/>
      <w:ind w:left="0" w:right="0" w:hanging="0"/>
    </w:pPr>
    <w:rPr>
      <w:rFonts w:ascii="Mangal" w:cs="Mangal" w:hAnsi="Mangal"/>
      <w:color w:val="000000"/>
      <w:kern w:val="2"/>
      <w:sz w:val="36"/>
    </w:rPr>
  </w:style>
  <w:style w:type="paragraph" w:styleId="Yellow3">
    <w:name w:val="yellow3"/>
    <w:basedOn w:val="Default"/>
    <w:qFormat w:val="1"/>
    <w:pPr>
      <w:spacing w:after="0" w:before="0" w:line="200" w:lineRule="atLeast"/>
      <w:ind w:left="0" w:right="0" w:hanging="0"/>
    </w:pPr>
    <w:rPr>
      <w:rFonts w:ascii="Mangal" w:cs="Mangal" w:hAnsi="Mangal"/>
      <w:color w:val="000000"/>
      <w:kern w:val="2"/>
      <w:sz w:val="36"/>
    </w:rPr>
  </w:style>
  <w:style w:type="paragraph" w:styleId="Objetosdoplanodefundo">
    <w:name w:val="Objetos do plano de fundo"/>
    <w:qFormat w:val="1"/>
    <w:pPr>
      <w:widowControl w:val="1"/>
      <w:suppressAutoHyphens w:val="1"/>
      <w:bidi w:val="0"/>
      <w:jc w:val="left"/>
    </w:pPr>
    <w:rPr>
      <w:rFonts w:ascii="Liberation Serif;Times New Roman" w:cs="Liberation Sans;Arial" w:eastAsia="Tahoma" w:hAnsi="Liberation Serif;Times New Roman"/>
      <w:color w:val="auto"/>
      <w:kern w:val="2"/>
      <w:sz w:val="24"/>
      <w:szCs w:val="24"/>
      <w:lang w:bidi="hi-IN" w:eastAsia="zh-CN" w:val="pt-BR"/>
    </w:rPr>
  </w:style>
  <w:style w:type="paragraph" w:styleId="Planodefundo">
    <w:name w:val="Plano de fundo"/>
    <w:qFormat w:val="1"/>
    <w:pPr>
      <w:widowControl w:val="1"/>
      <w:suppressAutoHyphens w:val="1"/>
      <w:bidi w:val="0"/>
      <w:jc w:val="left"/>
    </w:pPr>
    <w:rPr>
      <w:rFonts w:ascii="Liberation Serif;Times New Roman" w:cs="Liberation Sans;Arial" w:eastAsia="Tahoma" w:hAnsi="Liberation Serif;Times New Roman"/>
      <w:color w:val="auto"/>
      <w:kern w:val="2"/>
      <w:sz w:val="24"/>
      <w:szCs w:val="24"/>
      <w:lang w:bidi="hi-IN" w:eastAsia="zh-CN" w:val="pt-BR"/>
    </w:rPr>
  </w:style>
  <w:style w:type="paragraph" w:styleId="Notas">
    <w:name w:val="Notas"/>
    <w:qFormat w:val="1"/>
    <w:pPr>
      <w:widowControl w:val="1"/>
      <w:suppressAutoHyphens w:val="1"/>
      <w:bidi w:val="0"/>
      <w:ind w:left="340" w:right="0" w:hanging="340"/>
      <w:jc w:val="left"/>
    </w:pPr>
    <w:rPr>
      <w:rFonts w:ascii="Mangal" w:cs="Liberation Sans;Arial" w:eastAsia="Tahoma" w:hAnsi="Mangal"/>
      <w:color w:val="000000"/>
      <w:kern w:val="2"/>
      <w:sz w:val="40"/>
      <w:szCs w:val="24"/>
      <w:lang w:bidi="hi-IN" w:eastAsia="zh-CN" w:val="pt-BR"/>
    </w:rPr>
  </w:style>
  <w:style w:type="paragraph" w:styleId="Estruturadetpicos1">
    <w:name w:val="Estrutura de tópicos 1"/>
    <w:qFormat w:val="1"/>
    <w:pPr>
      <w:widowControl w:val="1"/>
      <w:suppressAutoHyphens w:val="1"/>
      <w:bidi w:val="0"/>
      <w:spacing w:after="0" w:before="283" w:line="216" w:lineRule="auto"/>
      <w:jc w:val="left"/>
    </w:pPr>
    <w:rPr>
      <w:rFonts w:ascii="Mangal" w:cs="Liberation Sans;Arial" w:eastAsia="Tahoma" w:hAnsi="Mangal"/>
      <w:color w:val="000000"/>
      <w:kern w:val="2"/>
      <w:sz w:val="56"/>
      <w:szCs w:val="24"/>
      <w:lang w:bidi="hi-IN" w:eastAsia="zh-CN" w:val="pt-BR"/>
    </w:rPr>
  </w:style>
  <w:style w:type="paragraph" w:styleId="Estruturadetpicos2">
    <w:name w:val="Estrutura de tópicos 2"/>
    <w:basedOn w:val="Estruturadetpicos1"/>
    <w:qFormat w:val="1"/>
    <w:pPr>
      <w:bidi w:val="0"/>
      <w:spacing w:after="0" w:before="22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Estruturadetpicos3">
    <w:name w:val="Estrutura de tópicos 3"/>
    <w:basedOn w:val="Estruturadetpicos2"/>
    <w:qFormat w:val="1"/>
    <w:pPr>
      <w:bidi w:val="0"/>
      <w:spacing w:after="0" w:before="170" w:line="216" w:lineRule="auto"/>
      <w:jc w:val="left"/>
    </w:pPr>
    <w:rPr>
      <w:rFonts w:ascii="Mangal" w:cs="Mangal" w:hAnsi="Mangal"/>
      <w:b w:val="0"/>
      <w:i w:val="0"/>
      <w:strike w:val="0"/>
      <w:dstrike w:val="0"/>
      <w:outline w:val="0"/>
      <w:shadow w:val="0"/>
      <w:color w:val="000000"/>
      <w:spacing w:val="0"/>
      <w:kern w:val="2"/>
      <w:sz w:val="36"/>
      <w:u w:val="none"/>
      <w:em w:val="none"/>
    </w:rPr>
  </w:style>
  <w:style w:type="paragraph" w:styleId="Estruturadetpicos4">
    <w:name w:val="Estrutura de tópicos 4"/>
    <w:basedOn w:val="Estruturadetpicos3"/>
    <w:qFormat w:val="1"/>
    <w:pPr>
      <w:bidi w:val="0"/>
      <w:spacing w:after="0" w:before="113" w:line="216" w:lineRule="auto"/>
      <w:jc w:val="left"/>
    </w:pPr>
    <w:rPr>
      <w:rFonts w:ascii="Mangal" w:cs="Mangal" w:hAnsi="Mangal"/>
      <w:b w:val="0"/>
      <w:i w:val="0"/>
      <w:strike w:val="0"/>
      <w:dstrike w:val="0"/>
      <w:outline w:val="0"/>
      <w:shadow w:val="0"/>
      <w:color w:val="000000"/>
      <w:spacing w:val="0"/>
      <w:kern w:val="2"/>
      <w:sz w:val="36"/>
      <w:u w:val="none"/>
      <w:em w:val="none"/>
    </w:rPr>
  </w:style>
  <w:style w:type="paragraph" w:styleId="Estruturadetpicos5">
    <w:name w:val="Estrutura de tópicos 5"/>
    <w:basedOn w:val="Estruturadetpicos4"/>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Estruturadetpicos6">
    <w:name w:val="Estrutura de tópicos 6"/>
    <w:basedOn w:val="Estruturadetpicos5"/>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Estruturadetpicos7">
    <w:name w:val="Estrutura de tópicos 7"/>
    <w:basedOn w:val="Estruturadetpicos6"/>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Estruturadetpicos8">
    <w:name w:val="Estrutura de tópicos 8"/>
    <w:basedOn w:val="Estruturadetpicos7"/>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Estruturadetpicos9">
    <w:name w:val="Estrutura de tópicos 9"/>
    <w:basedOn w:val="Estruturadetpicos8"/>
    <w:qFormat w:val="1"/>
    <w:pPr>
      <w:bidi w:val="0"/>
      <w:spacing w:after="0" w:before="57" w:line="216" w:lineRule="auto"/>
      <w:jc w:val="left"/>
    </w:pPr>
    <w:rPr>
      <w:rFonts w:ascii="Mangal" w:cs="Mangal" w:hAnsi="Mangal"/>
      <w:b w:val="0"/>
      <w:i w:val="0"/>
      <w:strike w:val="0"/>
      <w:dstrike w:val="0"/>
      <w:outline w:val="0"/>
      <w:shadow w:val="0"/>
      <w:color w:val="000000"/>
      <w:spacing w:val="0"/>
      <w:kern w:val="2"/>
      <w:sz w:val="40"/>
      <w:u w:val="none"/>
      <w:em w:val="none"/>
    </w:rPr>
  </w:style>
  <w:style w:type="paragraph" w:styleId="Contedodatabela">
    <w:name w:val="Conteúdo da tabela"/>
    <w:basedOn w:val="Normal"/>
    <w:qFormat w:val="1"/>
    <w:pPr>
      <w:suppressLineNumbers w:val="1"/>
    </w:pPr>
    <w:rPr/>
  </w:style>
  <w:style w:type="paragraph" w:styleId="Contedodetabela">
    <w:name w:val="Conteúdo de tabela"/>
    <w:basedOn w:val="Normal"/>
    <w:qFormat w:val="1"/>
    <w:pPr>
      <w:suppressLineNumbers w:val="1"/>
    </w:pPr>
    <w:rPr/>
  </w:style>
  <w:style w:type="paragraph" w:styleId="Ttulodetabela">
    <w:name w:val="Título de tabela"/>
    <w:basedOn w:val="Contedodatabela"/>
    <w:qFormat w:val="1"/>
    <w:pPr>
      <w:suppressLineNumbers w:val="1"/>
      <w:jc w:val="center"/>
    </w:pPr>
    <w:rPr>
      <w:b w:val="1"/>
      <w:bCs w:val="1"/>
    </w:rPr>
  </w:style>
  <w:style w:type="paragraph" w:styleId="Parag2">
    <w:name w:val="parag2"/>
    <w:basedOn w:val="Normal"/>
    <w:qFormat w:val="1"/>
    <w:pPr>
      <w:widowControl w:val="1"/>
      <w:suppressAutoHyphens w:val="0"/>
      <w:spacing w:after="100" w:before="100"/>
    </w:pPr>
    <w:rPr>
      <w:kern w:val="2"/>
      <w:szCs w:val="24"/>
    </w:rPr>
  </w:style>
  <w:style w:type="paragraph" w:styleId="Commarcadores">
    <w:name w:val="Com marcadores"/>
    <w:basedOn w:val="Normal"/>
    <w:qFormat w:val="1"/>
    <w:pPr>
      <w:spacing w:after="0" w:before="0"/>
      <w:contextualSpacing w:val="1"/>
    </w:pPr>
    <w:rPr/>
  </w:style>
  <w:style w:type="paragraph" w:styleId="ListParagraph">
    <w:name w:val="List Paragraph"/>
    <w:basedOn w:val="Normal"/>
    <w:qFormat w:val="1"/>
    <w:pPr>
      <w:spacing w:after="0" w:before="0"/>
      <w:ind w:left="720" w:hanging="0"/>
      <w:contextualSpacing w:val="1"/>
    </w:pPr>
    <w:rPr/>
  </w:style>
  <w:style w:type="numbering" w:styleId="WW8Num1">
    <w:name w:val="WW8Num1"/>
    <w:qFormat w:val="1"/>
  </w:style>
  <w:style w:type="numbering" w:styleId="WW8Num2">
    <w:name w:val="WW8Num2"/>
    <w:qFormat w:val="1"/>
  </w:style>
  <w:style w:type="paragraph" w:styleId="Title">
    <w:name w:val="Title"/>
    <w:basedOn w:val="Normal"/>
    <w:pPr>
      <w:spacing w:after="300"/>
    </w:pPr>
    <w:rPr>
      <w:color w:val="17365d"/>
      <w:sz w:val="52"/>
    </w:rPr>
  </w:style>
  <w:style w:type="paragraph" w:styleId="Subtitle">
    <w:name w:val="Subtitle"/>
    <w:basedOn w:val="Normal"/>
    <w:rPr>
      <w:i w:val="1"/>
      <w:color w:val="4f81bd"/>
      <w:sz w:val="24"/>
    </w:rPr>
  </w:style>
  <w:style w:type="paragraph" w:styleId="Heading1">
    <w:name w:val="Heading 1"/>
    <w:basedOn w:val="Normal"/>
    <w:pPr>
      <w:spacing w:before="480"/>
    </w:pPr>
    <w:rPr>
      <w:b w:val="1"/>
      <w:color w:val="345a8a"/>
      <w:sz w:val="32"/>
    </w:rPr>
  </w:style>
  <w:style w:type="paragraph" w:styleId="Heading2">
    <w:name w:val="Heading 2"/>
    <w:basedOn w:val="Normal"/>
    <w:pPr>
      <w:spacing w:before="200"/>
    </w:pPr>
    <w:rPr>
      <w:b w:val="1"/>
      <w:color w:val="4f81bd"/>
      <w:sz w:val="26"/>
    </w:rPr>
  </w:style>
  <w:style w:type="paragraph" w:styleId="Heading3">
    <w:name w:val="Heading 3"/>
    <w:basedOn w:val="Normal"/>
    <w:pPr>
      <w:spacing w:before="200"/>
    </w:pPr>
    <w:rPr>
      <w:b w:val="1"/>
      <w:color w:val="4f81bd"/>
      <w:sz w:val="24"/>
    </w:rPr>
  </w:style>
  <w:style w:type="paragraph" w:styleId="Subtitle">
    <w:name w:val="Subtitle"/>
    <w:basedOn w:val="Normal"/>
    <w:next w:val="Normal"/>
    <w:pPr/>
    <w:rPr>
      <w:i w:val="1"/>
      <w:color w:val="4f81bd"/>
      <w:sz w:val="24"/>
      <w:szCs w:val="24"/>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futuPAKQgFGUBVz5+FBG1EcIA==">AMUW2mWUP4X3kB0crAIPWqZY7sXv/nlN+QrzArUijoK9PcK7LJZsuOTRNoZ1qPvMTigFeFnP2bENqNEuYw84U6lziLUPfJ2VhhnacdQGG+w/jQLgf94l1K3LQg+/zoE3OaxFIwrDVmJf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2019-10-21T16:27:00Z</dcterms:created>
  <dc:creator>Patricia Lopes dos Santos</dc:creator>
</cp:coreProperties>
</file>