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00000" w:rsidRDefault="00602BEE">
      <w:pPr>
        <w:tabs>
          <w:tab w:val="left" w:pos="8931"/>
        </w:tabs>
        <w:spacing w:before="240" w:line="408" w:lineRule="auto"/>
        <w:jc w:val="both"/>
      </w:pPr>
      <w:r>
        <w:rPr>
          <w:bCs/>
          <w:szCs w:val="24"/>
        </w:rPr>
        <w:t xml:space="preserve">Aos vinte e sete dias do mês de janeiro de dois mil e vinte, às dezoito horas, reuniu-se </w:t>
      </w:r>
      <w:r>
        <w:rPr>
          <w:b/>
          <w:bCs/>
          <w:szCs w:val="24"/>
        </w:rPr>
        <w:t>o Plenário do</w:t>
      </w:r>
      <w:r>
        <w:rPr>
          <w:bCs/>
          <w:szCs w:val="24"/>
        </w:rPr>
        <w:t xml:space="preserve"> </w:t>
      </w:r>
      <w:r>
        <w:rPr>
          <w:b/>
          <w:bCs/>
          <w:szCs w:val="24"/>
        </w:rPr>
        <w:t>Conselho de Arquitetura e Urbanismo do Distrito Federal - CAU/DF</w:t>
      </w:r>
      <w:r>
        <w:rPr>
          <w:bCs/>
          <w:szCs w:val="24"/>
        </w:rPr>
        <w:t xml:space="preserve">, no </w:t>
      </w:r>
      <w:r>
        <w:rPr>
          <w:szCs w:val="24"/>
        </w:rPr>
        <w:t>Clube de Engenharia de Brasília (CenB),</w:t>
      </w:r>
      <w:r>
        <w:rPr>
          <w:bCs/>
          <w:szCs w:val="24"/>
        </w:rPr>
        <w:t xml:space="preserve"> em Brasília, sob a </w:t>
      </w:r>
      <w:r>
        <w:rPr>
          <w:b/>
          <w:bCs/>
          <w:szCs w:val="24"/>
        </w:rPr>
        <w:t xml:space="preserve">presidência </w:t>
      </w:r>
      <w:r>
        <w:rPr>
          <w:bCs/>
          <w:szCs w:val="24"/>
        </w:rPr>
        <w:t>de Daniel Man</w:t>
      </w:r>
      <w:r>
        <w:rPr>
          <w:bCs/>
          <w:szCs w:val="24"/>
        </w:rPr>
        <w:t xml:space="preserve">gabeira da Vinha, com </w:t>
      </w:r>
      <w:r>
        <w:rPr>
          <w:b/>
          <w:bCs/>
          <w:szCs w:val="24"/>
        </w:rPr>
        <w:t>os conselheiros titulares</w:t>
      </w:r>
      <w:r>
        <w:rPr>
          <w:bCs/>
          <w:szCs w:val="24"/>
        </w:rPr>
        <w:t xml:space="preserve">: André Bello, Antônio Menezes Júnior, Gabriela de Souza Tenorio, Giselle Moll Mascarenhas, João Gilberto de Carvalho Accioly e Mônica Andréa Blanco, </w:t>
      </w:r>
      <w:r>
        <w:rPr>
          <w:b/>
          <w:bCs/>
          <w:szCs w:val="24"/>
        </w:rPr>
        <w:t>os conselheiros suplentes:</w:t>
      </w:r>
      <w:r>
        <w:rPr>
          <w:bCs/>
          <w:szCs w:val="24"/>
        </w:rPr>
        <w:t xml:space="preserve"> André Velloso Ramos, Fábio Cardo</w:t>
      </w:r>
      <w:r>
        <w:rPr>
          <w:bCs/>
          <w:szCs w:val="24"/>
        </w:rPr>
        <w:t xml:space="preserve">so Fuzeira, João Eduardo Martins Dantas (em titularidade), Paulo Cavalcanti de Albuquerque (em titularidade) e Valéria Arruda de Castro, </w:t>
      </w:r>
      <w:r>
        <w:rPr>
          <w:b/>
          <w:bCs/>
          <w:szCs w:val="24"/>
        </w:rPr>
        <w:t xml:space="preserve">os conselheiros federais: </w:t>
      </w:r>
      <w:r>
        <w:rPr>
          <w:bCs/>
          <w:szCs w:val="24"/>
        </w:rPr>
        <w:t xml:space="preserve">Luís Fernando Zeferino e Raul Wanderley Gradim, </w:t>
      </w:r>
      <w:r>
        <w:rPr>
          <w:b/>
          <w:bCs/>
          <w:szCs w:val="24"/>
        </w:rPr>
        <w:t>o gerente geral</w:t>
      </w:r>
      <w:r>
        <w:rPr>
          <w:bCs/>
          <w:szCs w:val="24"/>
        </w:rPr>
        <w:t xml:space="preserve"> Flávio Soares Oliveira, </w:t>
      </w:r>
      <w:r>
        <w:rPr>
          <w:b/>
          <w:bCs/>
          <w:szCs w:val="24"/>
        </w:rPr>
        <w:t>o ger</w:t>
      </w:r>
      <w:r>
        <w:rPr>
          <w:b/>
          <w:bCs/>
          <w:szCs w:val="24"/>
        </w:rPr>
        <w:t>ente de TI</w:t>
      </w:r>
      <w:r>
        <w:rPr>
          <w:bCs/>
          <w:szCs w:val="24"/>
        </w:rPr>
        <w:t xml:space="preserve"> Alessandro da Silva Viana, </w:t>
      </w:r>
      <w:r>
        <w:rPr>
          <w:b/>
          <w:bCs/>
          <w:szCs w:val="24"/>
        </w:rPr>
        <w:t>o assessor da presidência</w:t>
      </w:r>
      <w:r>
        <w:rPr>
          <w:bCs/>
          <w:szCs w:val="24"/>
        </w:rPr>
        <w:t xml:space="preserve"> Alexandre Caputo Barreto, </w:t>
      </w:r>
      <w:r>
        <w:rPr>
          <w:b/>
          <w:bCs/>
          <w:szCs w:val="24"/>
        </w:rPr>
        <w:t>a assessora de comunicação e imprensa</w:t>
      </w:r>
      <w:r>
        <w:rPr>
          <w:bCs/>
          <w:szCs w:val="24"/>
        </w:rPr>
        <w:t xml:space="preserve"> Andréa Silva Mota Lopes, </w:t>
      </w:r>
      <w:r>
        <w:rPr>
          <w:b/>
          <w:bCs/>
          <w:szCs w:val="24"/>
        </w:rPr>
        <w:t>o gerente de fiscalização e atendimento</w:t>
      </w:r>
      <w:r>
        <w:rPr>
          <w:bCs/>
          <w:szCs w:val="24"/>
        </w:rPr>
        <w:t xml:space="preserve"> Cristiano Ramalho, </w:t>
      </w:r>
      <w:r>
        <w:rPr>
          <w:b/>
          <w:bCs/>
          <w:szCs w:val="24"/>
        </w:rPr>
        <w:t>a advogada</w:t>
      </w:r>
      <w:r>
        <w:rPr>
          <w:bCs/>
          <w:szCs w:val="24"/>
        </w:rPr>
        <w:t xml:space="preserve"> Fernanda Gurgel Nogueira e a </w:t>
      </w:r>
      <w:r>
        <w:rPr>
          <w:b/>
          <w:bCs/>
          <w:szCs w:val="24"/>
        </w:rPr>
        <w:t>advo</w:t>
      </w:r>
      <w:r>
        <w:rPr>
          <w:b/>
          <w:bCs/>
          <w:szCs w:val="24"/>
        </w:rPr>
        <w:t>gada</w:t>
      </w:r>
      <w:r>
        <w:rPr>
          <w:bCs/>
          <w:szCs w:val="24"/>
        </w:rPr>
        <w:t xml:space="preserve"> Karla Dias Faulstich Alves. </w:t>
      </w:r>
      <w:r>
        <w:rPr>
          <w:b/>
          <w:bCs/>
          <w:szCs w:val="24"/>
        </w:rPr>
        <w:t>Justificaram sua ausência os conselheiros</w:t>
      </w:r>
      <w:r>
        <w:rPr>
          <w:bCs/>
          <w:szCs w:val="24"/>
        </w:rPr>
        <w:t xml:space="preserve">: Clécio Nonato Resende, Daniel Marcos Szwec dos Santos Fernandes, Júlia Teixeira Fernandes, Letícia Miguel Teixeira, Luciana Jobim Navarro, Pedro de Almeida Grilo e </w:t>
      </w:r>
      <w:r>
        <w:rPr>
          <w:bCs/>
          <w:color w:val="000000"/>
          <w:szCs w:val="24"/>
        </w:rPr>
        <w:t>Rogério Markiewi</w:t>
      </w:r>
      <w:r>
        <w:rPr>
          <w:bCs/>
          <w:color w:val="000000"/>
          <w:szCs w:val="24"/>
        </w:rPr>
        <w:t>cz</w:t>
      </w:r>
      <w:r>
        <w:rPr>
          <w:bCs/>
          <w:szCs w:val="24"/>
        </w:rPr>
        <w:t xml:space="preserve">. </w:t>
      </w:r>
      <w:r>
        <w:rPr>
          <w:b/>
          <w:bCs/>
          <w:szCs w:val="24"/>
          <w:u w:val="single"/>
        </w:rPr>
        <w:t>1. Abertura:</w:t>
      </w:r>
      <w:r>
        <w:rPr>
          <w:bCs/>
          <w:szCs w:val="24"/>
        </w:rPr>
        <w:t xml:space="preserve"> O presidente </w:t>
      </w:r>
      <w:r>
        <w:rPr>
          <w:b/>
          <w:bCs/>
          <w:szCs w:val="24"/>
        </w:rPr>
        <w:t>DANIEL MANGABEIRA DA VINHA</w:t>
      </w:r>
      <w:r>
        <w:rPr>
          <w:bCs/>
          <w:szCs w:val="24"/>
        </w:rPr>
        <w:t xml:space="preserve">, após a verificação do quórum, iniciou a 98ª </w:t>
      </w:r>
      <w:r>
        <w:rPr>
          <w:bCs/>
          <w:szCs w:val="24"/>
        </w:rPr>
        <w:t>Sessão</w:t>
      </w:r>
      <w:r>
        <w:rPr>
          <w:bCs/>
          <w:szCs w:val="24"/>
        </w:rPr>
        <w:t xml:space="preserve"> Plenária Ordinária do CAU/DF. </w:t>
      </w:r>
      <w:r>
        <w:rPr>
          <w:b/>
          <w:bCs/>
          <w:color w:val="000000"/>
          <w:szCs w:val="24"/>
          <w:u w:val="single"/>
        </w:rPr>
        <w:t>2. Leitura e discussão da Pauta:</w:t>
      </w:r>
      <w:r>
        <w:rPr>
          <w:bCs/>
          <w:color w:val="000000"/>
          <w:szCs w:val="24"/>
        </w:rPr>
        <w:t xml:space="preserve"> O presidente </w:t>
      </w:r>
      <w:r>
        <w:rPr>
          <w:b/>
          <w:bCs/>
          <w:color w:val="000000"/>
          <w:szCs w:val="24"/>
        </w:rPr>
        <w:t>DANIEL MANGABEIRA DA VINHA</w:t>
      </w:r>
      <w:r>
        <w:rPr>
          <w:bCs/>
          <w:color w:val="000000"/>
          <w:szCs w:val="24"/>
        </w:rPr>
        <w:t xml:space="preserve"> leu a pauta e perguntou se alguém teria algu</w:t>
      </w:r>
      <w:r>
        <w:rPr>
          <w:bCs/>
          <w:color w:val="000000"/>
          <w:szCs w:val="24"/>
        </w:rPr>
        <w:t xml:space="preserve">ma observação, dúvida ou mesmo necessidade de esclarecimento. A pauta foi aprovada por unanimidade. </w:t>
      </w:r>
      <w:r>
        <w:rPr>
          <w:b/>
          <w:bCs/>
          <w:color w:val="000000"/>
          <w:szCs w:val="24"/>
          <w:u w:val="single"/>
        </w:rPr>
        <w:t>3. Entrega de carteiras profissionais:</w:t>
      </w:r>
      <w:r>
        <w:rPr>
          <w:bCs/>
          <w:color w:val="000000"/>
          <w:szCs w:val="24"/>
        </w:rPr>
        <w:t xml:space="preserve"> O presidente deu as boas-vindas aos novos arquitetos e efetuou a entrega das carteiras aos profissionais presentes</w:t>
      </w:r>
      <w:r>
        <w:rPr>
          <w:color w:val="000000"/>
          <w:szCs w:val="24"/>
        </w:rPr>
        <w:t xml:space="preserve">.  </w:t>
      </w:r>
      <w:r>
        <w:rPr>
          <w:b/>
          <w:bCs/>
          <w:color w:val="000000"/>
          <w:szCs w:val="24"/>
          <w:u w:val="single"/>
        </w:rPr>
        <w:t>4. Discussão e Aprovação da Ata da 97ª Sessão Plenária Ordinária:</w:t>
      </w:r>
      <w:r>
        <w:rPr>
          <w:bCs/>
          <w:color w:val="000000"/>
          <w:szCs w:val="24"/>
        </w:rPr>
        <w:t xml:space="preserve"> A Ata da 97ª Sessão Plenária Ordinária foi aprovada com </w:t>
      </w:r>
      <w:r>
        <w:rPr>
          <w:b/>
          <w:bCs/>
          <w:color w:val="000000"/>
          <w:szCs w:val="24"/>
        </w:rPr>
        <w:t xml:space="preserve">07 votos favoráveis dos conselheiros: </w:t>
      </w:r>
      <w:r>
        <w:rPr>
          <w:bCs/>
          <w:color w:val="000000"/>
          <w:szCs w:val="24"/>
        </w:rPr>
        <w:t>André Bello,</w:t>
      </w:r>
      <w:r>
        <w:rPr>
          <w:b/>
          <w:bCs/>
          <w:color w:val="000000"/>
          <w:szCs w:val="24"/>
        </w:rPr>
        <w:t xml:space="preserve"> </w:t>
      </w:r>
      <w:r>
        <w:rPr>
          <w:bCs/>
          <w:color w:val="000000"/>
          <w:szCs w:val="24"/>
        </w:rPr>
        <w:t>Antônio Menezes Júnior, Gabriela de Souza Tenorio, Giselle Moll Mascarenhas, João G</w:t>
      </w:r>
      <w:r>
        <w:rPr>
          <w:bCs/>
          <w:color w:val="000000"/>
          <w:szCs w:val="24"/>
        </w:rPr>
        <w:t xml:space="preserve">ilberto de Carvalho Accioly, João Eduardo Martins Dantas e Mônica Andréa Blanco e </w:t>
      </w:r>
      <w:r>
        <w:rPr>
          <w:b/>
          <w:bCs/>
          <w:color w:val="000000"/>
          <w:szCs w:val="24"/>
        </w:rPr>
        <w:t>01 abstenção do conselheiro</w:t>
      </w:r>
      <w:r>
        <w:rPr>
          <w:bCs/>
          <w:color w:val="000000"/>
          <w:szCs w:val="24"/>
        </w:rPr>
        <w:t xml:space="preserve">: Paulo Cavalcanti de Albuquerque. </w:t>
      </w:r>
      <w:r>
        <w:rPr>
          <w:b/>
          <w:bCs/>
          <w:color w:val="000000"/>
          <w:szCs w:val="24"/>
          <w:u w:val="single"/>
        </w:rPr>
        <w:t xml:space="preserve">5. </w:t>
      </w:r>
      <w:r>
        <w:rPr>
          <w:b/>
          <w:color w:val="000000"/>
          <w:szCs w:val="24"/>
          <w:u w:val="single"/>
        </w:rPr>
        <w:t xml:space="preserve">Aprovação do </w:t>
      </w:r>
      <w:r>
        <w:rPr>
          <w:b/>
          <w:i/>
          <w:color w:val="000000"/>
          <w:szCs w:val="24"/>
          <w:u w:val="single"/>
        </w:rPr>
        <w:t>ad referendum</w:t>
      </w:r>
      <w:r>
        <w:rPr>
          <w:b/>
          <w:color w:val="000000"/>
          <w:szCs w:val="24"/>
          <w:u w:val="single"/>
        </w:rPr>
        <w:t xml:space="preserve"> nº 001/2020 da instituição de emprego em comissão intitulado Assessor Técnico Espe</w:t>
      </w:r>
      <w:r>
        <w:rPr>
          <w:b/>
          <w:color w:val="000000"/>
          <w:szCs w:val="24"/>
          <w:u w:val="single"/>
        </w:rPr>
        <w:t>cial e Alteração de nomenclatura de cargo de livre provimento de Coordenador da Secretaria do Colegiado para Coordenador:</w:t>
      </w:r>
      <w:r>
        <w:rPr>
          <w:color w:val="000000"/>
          <w:szCs w:val="24"/>
        </w:rPr>
        <w:t xml:space="preserve"> O presidente </w:t>
      </w:r>
      <w:r>
        <w:rPr>
          <w:b/>
          <w:color w:val="000000"/>
          <w:szCs w:val="24"/>
        </w:rPr>
        <w:t>DANIEL MANGABEIRA DA VINHA</w:t>
      </w:r>
      <w:r>
        <w:rPr>
          <w:color w:val="000000"/>
          <w:szCs w:val="24"/>
        </w:rPr>
        <w:t xml:space="preserve"> informou que o Grupo de Trabalho da Nova Sede do CAU/DF estudou a possibilidade de realizar um</w:t>
      </w:r>
      <w:r>
        <w:rPr>
          <w:color w:val="000000"/>
          <w:szCs w:val="24"/>
        </w:rPr>
        <w:t xml:space="preserve"> concurso público de arquitetura de interior e concluiu que a elaboração do projeto de reforma poderá ser realizada pela equipe interna do CAU/DF, priorizando a economicidade </w:t>
      </w:r>
      <w:r>
        <w:rPr>
          <w:color w:val="000000"/>
          <w:szCs w:val="24"/>
        </w:rPr>
        <w:t xml:space="preserve">e o prazo de ocupação do imóvel descrito no contrato de cessão. Informou que foi </w:t>
      </w:r>
      <w:r>
        <w:rPr>
          <w:color w:val="000000"/>
          <w:szCs w:val="24"/>
        </w:rPr>
        <w:t xml:space="preserve">aberta uma seleção pública para contratação de arquiteto (a) e urbanista </w:t>
      </w:r>
      <w:r>
        <w:rPr>
          <w:color w:val="050505"/>
          <w:szCs w:val="24"/>
        </w:rPr>
        <w:t xml:space="preserve">para ocupar cargo temporário de livre provimento e demissão de Assessor Técnico Especial, e explicitou ao Plenário os requisitos mínimos exigidos e as atribuições do profissional que </w:t>
      </w:r>
      <w:r>
        <w:rPr>
          <w:color w:val="050505"/>
          <w:szCs w:val="24"/>
        </w:rPr>
        <w:t xml:space="preserve">será contratado. Comunicou que foi realizada uma licitação para contratação de empresa para laudo técnico de avaliação estrutural do prédio da nova sede do CAU/DF, cuja vencedora foi a empresa INFRASOLO. O Plenário do CAU/DF </w:t>
      </w:r>
      <w:r>
        <w:rPr>
          <w:b/>
          <w:bCs/>
          <w:color w:val="000000"/>
          <w:szCs w:val="24"/>
        </w:rPr>
        <w:t>aprovou</w:t>
      </w:r>
      <w:r>
        <w:rPr>
          <w:color w:val="000000"/>
          <w:szCs w:val="24"/>
        </w:rPr>
        <w:t>, ad referendum do Plená</w:t>
      </w:r>
      <w:r>
        <w:rPr>
          <w:color w:val="000000"/>
          <w:szCs w:val="24"/>
        </w:rPr>
        <w:t xml:space="preserve">rio do CAU/DF, a </w:t>
      </w:r>
      <w:r>
        <w:rPr>
          <w:rFonts w:eastAsia="Verdana"/>
          <w:bCs/>
          <w:iCs/>
          <w:color w:val="000000"/>
          <w:szCs w:val="24"/>
        </w:rPr>
        <w:t>instituição de cargo de livre provimento e demissão de natureza especial e temporária, no âmbito do CAU/DF, constituído de emprego em comissão intitulado Assessor Técnico Especial, para o período de 3 de fevereiro a 31 de dezembro de 2020,</w:t>
      </w:r>
      <w:r>
        <w:rPr>
          <w:color w:val="000000"/>
          <w:szCs w:val="24"/>
        </w:rPr>
        <w:t xml:space="preserve"> em virtude da necessidade de assistência técnica para assessorar a produção e execução de projetos de reforma predial, com </w:t>
      </w:r>
      <w:r>
        <w:rPr>
          <w:color w:val="000000"/>
          <w:szCs w:val="24"/>
          <w:lang w:eastAsia="pt-BR"/>
        </w:rPr>
        <w:t>08 votos favoráveis dos conselheiros: André Bello, Antônio Menezes Júnior, Gabriela de Souza Tenorio, Giselle Moll Mascarenhas, João</w:t>
      </w:r>
      <w:r>
        <w:rPr>
          <w:color w:val="000000"/>
          <w:szCs w:val="24"/>
          <w:lang w:eastAsia="pt-BR"/>
        </w:rPr>
        <w:t xml:space="preserve"> Gilberto de Carvalho Accioly, João Eduardo Martins Dantas, Mônica Andréa Blanco e Paulo Cavalcanti de Albuquerque; 00 ausência; 00 voto contrário e 00 abstenção</w:t>
      </w:r>
      <w:r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 xml:space="preserve">O presidente </w:t>
      </w:r>
      <w:r>
        <w:rPr>
          <w:b/>
          <w:bCs/>
          <w:color w:val="000000"/>
          <w:szCs w:val="24"/>
        </w:rPr>
        <w:t>DANIEL MANGABEIRA DA VINHA</w:t>
      </w:r>
      <w:r>
        <w:rPr>
          <w:color w:val="000000"/>
          <w:szCs w:val="24"/>
        </w:rPr>
        <w:t xml:space="preserve"> relatou que</w:t>
      </w:r>
      <w:r>
        <w:rPr>
          <w:szCs w:val="24"/>
        </w:rPr>
        <w:t xml:space="preserve"> a Comissão de Ética e Disciplina – CED-CA</w:t>
      </w:r>
      <w:r>
        <w:rPr>
          <w:szCs w:val="24"/>
        </w:rPr>
        <w:t xml:space="preserve">U/DF solicitou que seja designado um empregado para </w:t>
      </w:r>
      <w:r>
        <w:rPr>
          <w:szCs w:val="24"/>
        </w:rPr>
        <w:t>dar suporte às atividades da comissão. O Plenário do CAU/DF sugeriu a substituição do termo “coordenador”, proposto na Deliberação A</w:t>
      </w:r>
      <w:r>
        <w:rPr>
          <w:i/>
          <w:color w:val="000000"/>
          <w:szCs w:val="24"/>
        </w:rPr>
        <w:t>d Referendum</w:t>
      </w:r>
      <w:r>
        <w:rPr>
          <w:color w:val="000000"/>
          <w:szCs w:val="24"/>
        </w:rPr>
        <w:t xml:space="preserve"> nº 001/2020, pelo termo “assistente”. O Plenário do CAU/DF </w:t>
      </w:r>
      <w:r>
        <w:rPr>
          <w:color w:val="000000"/>
          <w:szCs w:val="24"/>
        </w:rPr>
        <w:t>aprovou a alteração de nomenclatura do cargo de livre provimento equivalente ao nível salarial de coordenador - emprego em comissão III (EC3) ou função gratificada 3 (FG3), estabelecido na alínea “a”, do § 3º, da Portaria CAU/DF nº 44, de setembro de 2017,</w:t>
      </w:r>
      <w:r>
        <w:rPr>
          <w:color w:val="000000"/>
          <w:szCs w:val="24"/>
        </w:rPr>
        <w:t xml:space="preserve"> de Coordenador da Secretaria do Colegiado para Assistente, com </w:t>
      </w:r>
      <w:r>
        <w:rPr>
          <w:color w:val="000000"/>
          <w:szCs w:val="24"/>
          <w:lang w:eastAsia="pt-BR"/>
        </w:rPr>
        <w:t xml:space="preserve">08 votos favoráveis dos conselheiros: André Bello, Antônio Menezes Júnior, Gabriela de Souza Tenorio, Giselle Moll Mascarenhas, João Gilberto de Carvalho Accioly, João Eduardo Martins Dantas, </w:t>
      </w:r>
      <w:r>
        <w:rPr>
          <w:color w:val="000000"/>
          <w:szCs w:val="24"/>
          <w:lang w:eastAsia="pt-BR"/>
        </w:rPr>
        <w:t>Mônica Andréa Blanco e Paulo Cavalcanti de Albuquerque; 00 ausência; 00 voto contrário e 00 abstenção</w:t>
      </w:r>
      <w:r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r>
        <w:rPr>
          <w:b/>
          <w:color w:val="000000"/>
          <w:szCs w:val="24"/>
          <w:u w:val="single"/>
        </w:rPr>
        <w:t xml:space="preserve">6. </w:t>
      </w:r>
      <w:r>
        <w:rPr>
          <w:b/>
          <w:szCs w:val="24"/>
          <w:u w:val="single"/>
          <w:lang w:eastAsia="pt-BR"/>
        </w:rPr>
        <w:t>Composição da Comissão Eleitoral do CAU/DF:</w:t>
      </w:r>
      <w:r>
        <w:rPr>
          <w:szCs w:val="24"/>
          <w:lang w:eastAsia="pt-BR"/>
        </w:rPr>
        <w:t xml:space="preserve"> O presidente </w:t>
      </w:r>
      <w:r>
        <w:rPr>
          <w:b/>
          <w:szCs w:val="24"/>
          <w:lang w:eastAsia="pt-BR"/>
        </w:rPr>
        <w:t xml:space="preserve">DANIEL MANGABEIRA DA VINHA </w:t>
      </w:r>
      <w:r>
        <w:rPr>
          <w:szCs w:val="24"/>
          <w:lang w:eastAsia="pt-BR"/>
        </w:rPr>
        <w:t>apresentou as indicações de conselheiros e arquitetos e urbanistas</w:t>
      </w:r>
      <w:r>
        <w:rPr>
          <w:szCs w:val="24"/>
          <w:lang w:eastAsia="pt-BR"/>
        </w:rPr>
        <w:t xml:space="preserve"> para compor a Comissão Eleitoral do CAU/DF </w:t>
      </w:r>
      <w:r>
        <w:rPr>
          <w:szCs w:val="24"/>
        </w:rPr>
        <w:t xml:space="preserve">(CE-DF), </w:t>
      </w:r>
      <w:r>
        <w:rPr>
          <w:szCs w:val="24"/>
        </w:rPr>
        <w:t>que irá</w:t>
      </w:r>
      <w:r>
        <w:rPr>
          <w:szCs w:val="24"/>
        </w:rPr>
        <w:t xml:space="preserve"> conduzir e disciplinar o processo eleitoral no âmbito do Conselho de Arquitetura e Urbanismo do Distrito Federal, com vistas à realização das eleições de Conselheiro Federal do CAU/BR e dos Conse</w:t>
      </w:r>
      <w:r>
        <w:rPr>
          <w:szCs w:val="24"/>
        </w:rPr>
        <w:t>lheiros Distritais, e respectivos suplentes para gestão 2021/2023.</w:t>
      </w:r>
      <w:r>
        <w:rPr>
          <w:szCs w:val="24"/>
          <w:lang w:eastAsia="pt-BR"/>
        </w:rPr>
        <w:t xml:space="preserve"> Destacou que </w:t>
      </w:r>
      <w:r>
        <w:rPr>
          <w:szCs w:val="24"/>
        </w:rPr>
        <w:t>os membros escolhidos para integrar a comissão eleitoral serão agentes públicos e deverão estar cientes da importância de seu trabalho, da necessidade de independência, imparci</w:t>
      </w:r>
      <w:r>
        <w:rPr>
          <w:szCs w:val="24"/>
        </w:rPr>
        <w:t xml:space="preserve">alidade, disponibilidade e assiduidade, observando os princípios éticos inerentes, assim como o que dispõe o Regulamento Eleitoral do para as Eleições de Conselheiros Titulares e respectivos Suplentes de Conselheiros do Conselho de Arquitetura e Urbanismo </w:t>
      </w:r>
      <w:r>
        <w:rPr>
          <w:szCs w:val="24"/>
        </w:rPr>
        <w:t xml:space="preserve">do Brasil (CAU/BR) e dos Conselhos de Arquitetura e Urbanismo dos Estados e do Distrito Federal (CAU/UF). O Plenário do CAU/DF deliberou por aprovar as indicações para composição da Comissão Eleitoral com os membros titulares e seus respectivos suplentes: </w:t>
      </w:r>
      <w:r>
        <w:rPr>
          <w:szCs w:val="24"/>
        </w:rPr>
        <w:t>conselheiro André Velloso Ramos, Registro CAU A80930-6, e conselheira Júlia Fernandes Teixeira, Registro CAU A31967-8; arquiteto Igor Soares Campos (coordenador), Registro CAU A25193-3, e arquiteto Filipe Berutti Monte Serrat, Registro CAU A41358-5; arquit</w:t>
      </w:r>
      <w:r>
        <w:rPr>
          <w:szCs w:val="24"/>
        </w:rPr>
        <w:t>eta Cândida de Almeida Maciel, Registro CAU A31938-4, e arquiteto Gabriel Ernesto Moura Solórzano, Registro CAU A114096-5, com 08 votos favoráveis dos conselheiros: André Bello, Antônio Menezes Júnior, Gabriela de Souza Tenorio, Giselle Moll Mascarenhas, J</w:t>
      </w:r>
      <w:r>
        <w:rPr>
          <w:szCs w:val="24"/>
        </w:rPr>
        <w:t>oão Gilberto de Carvalho Accioly, João Eduardo Martins Dantas, Mônica Andréa Blanco e Paulo Cavalcanti de Albuquerque; 00 ausência; 00 voto contrário e 00 abstenção.</w:t>
      </w:r>
      <w:r>
        <w:rPr>
          <w:szCs w:val="24"/>
          <w:lang w:eastAsia="pt-BR"/>
        </w:rPr>
        <w:t xml:space="preserve"> </w:t>
      </w:r>
      <w:r>
        <w:rPr>
          <w:b/>
          <w:szCs w:val="24"/>
          <w:u w:val="single"/>
          <w:lang w:eastAsia="pt-BR"/>
        </w:rPr>
        <w:t>7. Local para realização da 100ª Sessão Plenária do CAU/DF:</w:t>
      </w:r>
      <w:r>
        <w:rPr>
          <w:b/>
          <w:szCs w:val="24"/>
          <w:lang w:eastAsia="pt-BR"/>
        </w:rPr>
        <w:t xml:space="preserve"> </w:t>
      </w:r>
      <w:r>
        <w:rPr>
          <w:szCs w:val="24"/>
          <w:lang w:eastAsia="pt-BR"/>
        </w:rPr>
        <w:t xml:space="preserve">O presidente </w:t>
      </w:r>
      <w:r>
        <w:rPr>
          <w:b/>
          <w:szCs w:val="24"/>
          <w:lang w:eastAsia="pt-BR"/>
        </w:rPr>
        <w:t>DANIEL MANGABEIRA</w:t>
      </w:r>
      <w:r>
        <w:rPr>
          <w:b/>
          <w:szCs w:val="24"/>
          <w:lang w:eastAsia="pt-BR"/>
        </w:rPr>
        <w:t xml:space="preserve"> DA VINHA</w:t>
      </w:r>
      <w:r>
        <w:rPr>
          <w:szCs w:val="24"/>
          <w:lang w:eastAsia="pt-BR"/>
        </w:rPr>
        <w:t xml:space="preserve"> informou que a realização da 100ª Sessão Plenária do CAU/DF será um marco importante para o Conselho e solicitou aos conselheiros que indiquem locais para a realização da reunião. </w:t>
      </w:r>
      <w:r>
        <w:rPr>
          <w:b/>
          <w:bCs/>
          <w:szCs w:val="24"/>
          <w:u w:val="single"/>
          <w:lang w:eastAsia="pt-BR"/>
        </w:rPr>
        <w:t xml:space="preserve">8. </w:t>
      </w:r>
      <w:r>
        <w:rPr>
          <w:b/>
          <w:bCs/>
          <w:color w:val="000000"/>
          <w:szCs w:val="24"/>
          <w:u w:val="single"/>
          <w:lang w:eastAsia="pt-BR"/>
        </w:rPr>
        <w:t>Composição da Comissão de Acompanhamento do PCCS:</w:t>
      </w:r>
      <w:r>
        <w:rPr>
          <w:color w:val="000000"/>
          <w:szCs w:val="24"/>
          <w:lang w:eastAsia="pt-BR"/>
        </w:rPr>
        <w:t xml:space="preserve"> O presidente </w:t>
      </w:r>
      <w:r>
        <w:rPr>
          <w:b/>
          <w:bCs/>
          <w:color w:val="000000"/>
          <w:szCs w:val="24"/>
          <w:lang w:eastAsia="pt-BR"/>
        </w:rPr>
        <w:t>DANIEL MANGABEIRA DA VINHA</w:t>
      </w:r>
      <w:r>
        <w:rPr>
          <w:color w:val="000000"/>
          <w:szCs w:val="24"/>
          <w:lang w:eastAsia="pt-BR"/>
        </w:rPr>
        <w:t xml:space="preserve"> relatou sobre a </w:t>
      </w:r>
      <w:r>
        <w:rPr>
          <w:szCs w:val="24"/>
          <w:lang w:eastAsia="pt-BR"/>
        </w:rPr>
        <w:t xml:space="preserve">indispensabilidade de designar empregados efetivos e conselheiros do CAU/DF para integrar </w:t>
      </w:r>
      <w:r>
        <w:rPr>
          <w:szCs w:val="24"/>
          <w:lang w:eastAsia="pt-BR"/>
        </w:rPr>
        <w:t>um</w:t>
      </w:r>
      <w:r>
        <w:rPr>
          <w:szCs w:val="24"/>
          <w:lang w:eastAsia="pt-BR"/>
        </w:rPr>
        <w:t xml:space="preserve"> Grupo de Trabalho </w:t>
      </w:r>
      <w:r>
        <w:rPr>
          <w:szCs w:val="24"/>
          <w:lang w:eastAsia="pt-BR"/>
        </w:rPr>
        <w:t>que acompanhará</w:t>
      </w:r>
      <w:r>
        <w:rPr>
          <w:szCs w:val="24"/>
          <w:lang w:eastAsia="pt-BR"/>
        </w:rPr>
        <w:t xml:space="preserve"> os trabalhos e coordenar</w:t>
      </w:r>
      <w:r>
        <w:rPr>
          <w:szCs w:val="24"/>
          <w:lang w:eastAsia="pt-BR"/>
        </w:rPr>
        <w:t>á</w:t>
      </w:r>
      <w:r>
        <w:rPr>
          <w:szCs w:val="24"/>
          <w:lang w:eastAsia="pt-BR"/>
        </w:rPr>
        <w:t xml:space="preserve"> a implantação e elaboração do novo Plano de Cargos, Carreira</w:t>
      </w:r>
      <w:r>
        <w:rPr>
          <w:szCs w:val="24"/>
          <w:lang w:eastAsia="pt-BR"/>
        </w:rPr>
        <w:t>s e Salários do C</w:t>
      </w:r>
      <w:r>
        <w:rPr>
          <w:szCs w:val="24"/>
          <w:lang w:eastAsia="pt-BR"/>
        </w:rPr>
        <w:t xml:space="preserve">onselho de Arquitetura e Urbanismo do Distrito Federal. O Plenário do CAU/DF </w:t>
      </w:r>
      <w:r>
        <w:rPr>
          <w:b/>
          <w:bCs/>
          <w:color w:val="000000"/>
          <w:szCs w:val="24"/>
          <w:lang w:eastAsia="pt-BR"/>
        </w:rPr>
        <w:t>deliberou</w:t>
      </w:r>
      <w:r>
        <w:rPr>
          <w:bCs/>
          <w:color w:val="000000"/>
          <w:szCs w:val="24"/>
          <w:lang w:eastAsia="pt-BR"/>
        </w:rPr>
        <w:t xml:space="preserve"> por aprovar </w:t>
      </w:r>
      <w:r>
        <w:rPr>
          <w:rFonts w:eastAsia="Verdana"/>
          <w:bCs/>
          <w:color w:val="000000"/>
          <w:szCs w:val="24"/>
          <w:lang w:eastAsia="pt-BR"/>
        </w:rPr>
        <w:t xml:space="preserve">a criação do Grupo de Trabalho </w:t>
      </w:r>
      <w:r>
        <w:rPr>
          <w:bCs/>
          <w:color w:val="000000"/>
          <w:szCs w:val="24"/>
          <w:lang w:eastAsia="pt-BR"/>
        </w:rPr>
        <w:t>de Acompanhamento do Plano de Cargos, Carreiras e Salários (PCCS) do Conselho de Arquitetura e Urbanismo do D</w:t>
      </w:r>
      <w:r>
        <w:rPr>
          <w:bCs/>
          <w:color w:val="000000"/>
          <w:szCs w:val="24"/>
          <w:lang w:eastAsia="pt-BR"/>
        </w:rPr>
        <w:t xml:space="preserve">istrito Federal (CAU/DF), </w:t>
      </w:r>
      <w:r>
        <w:rPr>
          <w:rFonts w:eastAsia="Verdana"/>
          <w:bCs/>
          <w:iCs/>
          <w:color w:val="000000"/>
          <w:szCs w:val="24"/>
          <w:lang w:eastAsia="pt-BR"/>
        </w:rPr>
        <w:t>com a seguinte composição:</w:t>
      </w:r>
      <w:r>
        <w:rPr>
          <w:bCs/>
          <w:iCs/>
          <w:color w:val="000000"/>
          <w:szCs w:val="24"/>
          <w:lang w:eastAsia="pt-BR"/>
        </w:rPr>
        <w:t xml:space="preserve"> a vice-presidente Mônica Andréa Blanco, o conselheiro João Gilberto de Carvalho Accioly e o assessor da presidência Alexandre Caputo Barreto,</w:t>
      </w:r>
      <w:r>
        <w:rPr>
          <w:bCs/>
          <w:iCs/>
          <w:szCs w:val="24"/>
          <w:lang w:eastAsia="pt-BR"/>
        </w:rPr>
        <w:t xml:space="preserve"> como r</w:t>
      </w:r>
      <w:r>
        <w:rPr>
          <w:bCs/>
          <w:iCs/>
          <w:color w:val="000000"/>
          <w:szCs w:val="24"/>
          <w:lang w:eastAsia="pt-BR"/>
        </w:rPr>
        <w:t>epresentantes dos empregadores e a assistente administr</w:t>
      </w:r>
      <w:r>
        <w:rPr>
          <w:bCs/>
          <w:iCs/>
          <w:color w:val="000000"/>
          <w:szCs w:val="24"/>
          <w:lang w:eastAsia="pt-BR"/>
        </w:rPr>
        <w:t xml:space="preserve">ativa Juliana Severo dos Santos, a assessora jurídica Karla Dias Fausltich Alves, o analista financeiro-contábil Rafael Levi Amaral Santos e o analista arquiteto Ricardo de Assis Baptista Suriani, como representantes dos empregados do CAU/DF, com </w:t>
      </w:r>
      <w:r>
        <w:rPr>
          <w:b/>
          <w:bCs/>
          <w:iCs/>
          <w:color w:val="000000"/>
          <w:szCs w:val="24"/>
          <w:lang w:eastAsia="pt-BR"/>
        </w:rPr>
        <w:t xml:space="preserve">08 votos </w:t>
      </w:r>
      <w:r>
        <w:rPr>
          <w:b/>
          <w:bCs/>
          <w:iCs/>
          <w:color w:val="000000"/>
          <w:szCs w:val="24"/>
          <w:lang w:eastAsia="pt-BR"/>
        </w:rPr>
        <w:t>favoráveis</w:t>
      </w:r>
      <w:r>
        <w:rPr>
          <w:bCs/>
          <w:iCs/>
          <w:color w:val="000000"/>
          <w:szCs w:val="24"/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ausência;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v</w:t>
      </w:r>
      <w:r>
        <w:rPr>
          <w:bCs/>
          <w:iCs/>
          <w:color w:val="000000"/>
          <w:szCs w:val="24"/>
          <w:lang w:eastAsia="pt-BR"/>
        </w:rPr>
        <w:t xml:space="preserve">oto contrário e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abstenção. </w:t>
      </w:r>
      <w:r>
        <w:rPr>
          <w:b/>
          <w:bCs/>
          <w:szCs w:val="24"/>
          <w:u w:val="single"/>
          <w:lang w:eastAsia="pt-BR"/>
        </w:rPr>
        <w:t>9</w:t>
      </w:r>
      <w:r>
        <w:rPr>
          <w:b/>
          <w:bCs/>
          <w:szCs w:val="24"/>
          <w:u w:val="single"/>
          <w:lang w:eastAsia="pt-BR"/>
        </w:rPr>
        <w:t xml:space="preserve">. </w:t>
      </w:r>
      <w:r>
        <w:rPr>
          <w:b/>
          <w:bCs/>
          <w:color w:val="000000"/>
          <w:szCs w:val="24"/>
          <w:u w:val="single"/>
          <w:lang w:eastAsia="pt-BR"/>
        </w:rPr>
        <w:t>Recomposição da Comissão Temporária de Equidade de Gênero (CTEG):</w:t>
      </w:r>
      <w:r>
        <w:rPr>
          <w:color w:val="000000"/>
          <w:szCs w:val="24"/>
          <w:lang w:eastAsia="pt-BR"/>
        </w:rPr>
        <w:t xml:space="preserve"> O presidente </w:t>
      </w:r>
      <w:r>
        <w:rPr>
          <w:b/>
          <w:bCs/>
          <w:color w:val="000000"/>
          <w:szCs w:val="24"/>
          <w:lang w:eastAsia="pt-BR"/>
        </w:rPr>
        <w:t>DANIEL MANGABEIRA DA VINHA</w:t>
      </w:r>
      <w:r>
        <w:rPr>
          <w:color w:val="000000"/>
          <w:szCs w:val="24"/>
          <w:lang w:eastAsia="pt-BR"/>
        </w:rPr>
        <w:t xml:space="preserve"> apresentou a proposta de recomposição da Comissão Temporária de Equidade de Gênero (CTEG-CAU/DF), com a adição </w:t>
      </w:r>
      <w:r>
        <w:rPr>
          <w:color w:val="000000"/>
          <w:szCs w:val="24"/>
          <w:lang w:eastAsia="pt-BR"/>
        </w:rPr>
        <w:t>das co</w:t>
      </w:r>
      <w:r>
        <w:rPr>
          <w:color w:val="000000"/>
          <w:szCs w:val="24"/>
          <w:lang w:eastAsia="pt-BR"/>
        </w:rPr>
        <w:t xml:space="preserve">nselheiras Luciana Jobim Navarro e Yone Roberta de Souza. </w:t>
      </w:r>
      <w:r>
        <w:rPr>
          <w:szCs w:val="24"/>
          <w:lang w:eastAsia="pt-BR"/>
        </w:rPr>
        <w:t xml:space="preserve">O Plenário do CAU/DF </w:t>
      </w:r>
      <w:r>
        <w:rPr>
          <w:b/>
          <w:bCs/>
          <w:color w:val="000000"/>
          <w:szCs w:val="24"/>
          <w:lang w:eastAsia="pt-BR"/>
        </w:rPr>
        <w:t>deliberou</w:t>
      </w:r>
      <w:r>
        <w:rPr>
          <w:bCs/>
          <w:color w:val="000000"/>
          <w:szCs w:val="24"/>
          <w:lang w:eastAsia="pt-BR"/>
        </w:rPr>
        <w:t xml:space="preserve"> por aprovar </w:t>
      </w:r>
      <w:r>
        <w:rPr>
          <w:rFonts w:eastAsia="Verdana"/>
          <w:bCs/>
          <w:color w:val="000000"/>
          <w:szCs w:val="24"/>
          <w:lang w:eastAsia="pt-BR"/>
        </w:rPr>
        <w:t xml:space="preserve">a recomposição da </w:t>
      </w:r>
      <w:r>
        <w:rPr>
          <w:bCs/>
          <w:color w:val="000000"/>
          <w:szCs w:val="24"/>
          <w:lang w:eastAsia="pt-BR"/>
        </w:rPr>
        <w:t>Comissão Temporária de Equidade de Gênero do CAU/DF (CTEG-CAU/DF) com as integrantes: Conselheiras do CAU/DF: Luciana Jobim Navarro, Letí</w:t>
      </w:r>
      <w:r>
        <w:rPr>
          <w:bCs/>
          <w:color w:val="000000"/>
          <w:szCs w:val="24"/>
          <w:lang w:eastAsia="pt-BR"/>
        </w:rPr>
        <w:t xml:space="preserve">cia Miguel Teixeira, Júlia Teixeira Fernandes e Yone Roberta de Souza; Convidadas (arquitetas e urbanistas): Maribel Del Carmen Aliaga Fuentes e Luiza Rego Dias Coelho, </w:t>
      </w:r>
      <w:r>
        <w:rPr>
          <w:bCs/>
          <w:color w:val="000000"/>
          <w:szCs w:val="24"/>
          <w:lang w:eastAsia="pt-BR"/>
        </w:rPr>
        <w:t xml:space="preserve">com </w:t>
      </w:r>
      <w:r>
        <w:rPr>
          <w:b/>
          <w:bCs/>
          <w:iCs/>
          <w:color w:val="000000"/>
          <w:szCs w:val="24"/>
          <w:lang w:eastAsia="pt-BR"/>
        </w:rPr>
        <w:t>08 votos favoráveis</w:t>
      </w:r>
      <w:r>
        <w:rPr>
          <w:bCs/>
          <w:iCs/>
          <w:color w:val="000000"/>
          <w:szCs w:val="24"/>
          <w:lang w:eastAsia="pt-BR"/>
        </w:rPr>
        <w:t xml:space="preserve"> dos conselheiros: André Bello, Antônio Menezes Júnior, Gabriela</w:t>
      </w:r>
      <w:r>
        <w:rPr>
          <w:bCs/>
          <w:iCs/>
          <w:color w:val="000000"/>
          <w:szCs w:val="24"/>
          <w:lang w:eastAsia="pt-BR"/>
        </w:rPr>
        <w:t xml:space="preserve"> de Souza Tenorio, Giselle Moll Mascarenhas, João Gilberto de Carvalho Accioly, João Eduardo Martins Dantas, Mônica Andréa Blanco e Paulo Cavalcanti de Albuquerque;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ausência;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voto contrário e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abstenção.</w:t>
      </w:r>
      <w:r>
        <w:rPr>
          <w:szCs w:val="24"/>
          <w:lang w:eastAsia="pt-BR"/>
        </w:rPr>
        <w:t xml:space="preserve"> </w:t>
      </w:r>
      <w:r>
        <w:rPr>
          <w:b/>
          <w:bCs/>
          <w:szCs w:val="24"/>
          <w:u w:val="single"/>
          <w:lang w:eastAsia="pt-BR"/>
        </w:rPr>
        <w:t xml:space="preserve">10. </w:t>
      </w:r>
      <w:r>
        <w:rPr>
          <w:b/>
          <w:bCs/>
          <w:color w:val="000000"/>
          <w:szCs w:val="24"/>
          <w:u w:val="single"/>
          <w:lang w:eastAsia="pt-BR"/>
        </w:rPr>
        <w:t>Eleição dos membros das comissões Perman</w:t>
      </w:r>
      <w:r>
        <w:rPr>
          <w:b/>
          <w:bCs/>
          <w:color w:val="000000"/>
          <w:szCs w:val="24"/>
          <w:u w:val="single"/>
          <w:lang w:eastAsia="pt-BR"/>
        </w:rPr>
        <w:t>entes do CAU/DF:</w:t>
      </w:r>
      <w:r>
        <w:rPr>
          <w:color w:val="000000"/>
          <w:szCs w:val="24"/>
          <w:lang w:eastAsia="pt-BR"/>
        </w:rPr>
        <w:t xml:space="preserve"> Os conselheiros do CAU/DF apresentaram suas indicações para </w:t>
      </w:r>
      <w:r>
        <w:rPr>
          <w:rFonts w:eastAsia="Verdana"/>
          <w:color w:val="000000"/>
          <w:szCs w:val="24"/>
          <w:lang w:eastAsia="pt-BR"/>
        </w:rPr>
        <w:t xml:space="preserve">composição das comissões ordinárias do Conselho de Arquitetura e Urbanismo do Distrito Federal (CAU/DF). </w:t>
      </w:r>
      <w:r>
        <w:rPr>
          <w:rFonts w:eastAsia="Verdana"/>
          <w:b/>
          <w:bCs/>
          <w:color w:val="000000"/>
          <w:szCs w:val="24"/>
          <w:lang w:eastAsia="pt-BR"/>
        </w:rPr>
        <w:t>I</w:t>
      </w:r>
      <w:r>
        <w:rPr>
          <w:rFonts w:eastAsia="Verdana"/>
          <w:color w:val="000000"/>
          <w:szCs w:val="24"/>
          <w:lang w:eastAsia="pt-BR"/>
        </w:rPr>
        <w:t xml:space="preserve"> -</w:t>
      </w:r>
      <w:r>
        <w:rPr>
          <w:rFonts w:eastAsia="Verdana"/>
          <w:color w:val="000000"/>
          <w:szCs w:val="24"/>
          <w:lang w:eastAsia="pt-BR"/>
        </w:rPr>
        <w:t xml:space="preserve"> </w:t>
      </w:r>
      <w:r>
        <w:rPr>
          <w:rFonts w:eastAsia="Verdana"/>
          <w:b/>
          <w:bCs/>
          <w:color w:val="000000"/>
          <w:szCs w:val="24"/>
          <w:lang w:eastAsia="pt-BR"/>
        </w:rPr>
        <w:t xml:space="preserve">Comissão de Ensino e Formação do CAU/DF – CEF-CAU/DF: </w:t>
      </w:r>
      <w:r>
        <w:rPr>
          <w:rFonts w:eastAsia="Verdana"/>
          <w:szCs w:val="24"/>
        </w:rPr>
        <w:t>Gabriela de Souz</w:t>
      </w:r>
      <w:r>
        <w:rPr>
          <w:rFonts w:eastAsia="Verdana"/>
          <w:szCs w:val="24"/>
        </w:rPr>
        <w:t xml:space="preserve">a Tenorio, Giselle Moll Mascarenhas, Luciana Jobim Navarro e </w:t>
      </w:r>
      <w:r>
        <w:rPr>
          <w:rFonts w:eastAsia="Verdana"/>
          <w:color w:val="000000"/>
          <w:szCs w:val="24"/>
          <w:lang w:eastAsia="pt-BR"/>
        </w:rPr>
        <w:t>Pedro de Almeida Grilo</w:t>
      </w:r>
      <w:r>
        <w:rPr>
          <w:rFonts w:eastAsia="Verdana"/>
          <w:szCs w:val="24"/>
        </w:rPr>
        <w:t xml:space="preserve">; </w:t>
      </w:r>
      <w:r>
        <w:rPr>
          <w:rFonts w:eastAsia="Verdana"/>
          <w:b/>
          <w:bCs/>
          <w:szCs w:val="24"/>
        </w:rPr>
        <w:t>II</w:t>
      </w:r>
      <w:r>
        <w:rPr>
          <w:rFonts w:eastAsia="Verdana"/>
          <w:szCs w:val="24"/>
        </w:rPr>
        <w:t xml:space="preserve"> - </w:t>
      </w:r>
      <w:r>
        <w:rPr>
          <w:rFonts w:eastAsia="Verdana"/>
          <w:b/>
          <w:bCs/>
          <w:szCs w:val="24"/>
        </w:rPr>
        <w:t xml:space="preserve">Comissão de Ética e Disciplina do CAU/DF – CED-CAU/DF: </w:t>
      </w:r>
      <w:r>
        <w:rPr>
          <w:rFonts w:eastAsia="Verdana"/>
          <w:szCs w:val="24"/>
        </w:rPr>
        <w:t>Antônio Menezes Júnior, Giselle Moll Mascarenhas, Mônica Andréa Blanco, Pedro de Almeida Grilo e Rogério Markie</w:t>
      </w:r>
      <w:r>
        <w:rPr>
          <w:rFonts w:eastAsia="Verdana"/>
          <w:szCs w:val="24"/>
        </w:rPr>
        <w:t xml:space="preserve">wicz; </w:t>
      </w:r>
      <w:r>
        <w:rPr>
          <w:rFonts w:eastAsia="Verdana"/>
          <w:b/>
          <w:bCs/>
          <w:szCs w:val="24"/>
        </w:rPr>
        <w:t>III</w:t>
      </w:r>
      <w:r>
        <w:rPr>
          <w:rFonts w:eastAsia="Verdana"/>
          <w:szCs w:val="24"/>
        </w:rPr>
        <w:t xml:space="preserve"> - </w:t>
      </w:r>
      <w:r>
        <w:rPr>
          <w:rFonts w:eastAsia="Verdana"/>
          <w:b/>
          <w:bCs/>
          <w:szCs w:val="24"/>
        </w:rPr>
        <w:t xml:space="preserve">Comissão de Exercício Profissional do CAU/DF – CEP-CAU/DF: </w:t>
      </w:r>
      <w:r>
        <w:rPr>
          <w:rFonts w:eastAsia="Verdana"/>
          <w:szCs w:val="24"/>
        </w:rPr>
        <w:t>André Bello, Antônio Menezes J</w:t>
      </w:r>
      <w:r>
        <w:rPr>
          <w:rFonts w:eastAsia="Verdana"/>
          <w:szCs w:val="24"/>
        </w:rPr>
        <w:t>ú</w:t>
      </w:r>
      <w:r>
        <w:rPr>
          <w:rFonts w:eastAsia="Verdana"/>
          <w:szCs w:val="24"/>
        </w:rPr>
        <w:t xml:space="preserve">nior, João Gilberto de Carvalho Accioly, Mônica Andréa Blanco e Rogério Markiewicz. </w:t>
      </w:r>
      <w:r>
        <w:rPr>
          <w:rFonts w:eastAsia="Verdana"/>
          <w:b/>
          <w:bCs/>
          <w:szCs w:val="24"/>
        </w:rPr>
        <w:t xml:space="preserve">IV - </w:t>
      </w:r>
      <w:r>
        <w:rPr>
          <w:rFonts w:eastAsia="Verdana"/>
          <w:szCs w:val="24"/>
        </w:rPr>
        <w:t xml:space="preserve"> </w:t>
      </w:r>
      <w:r>
        <w:rPr>
          <w:rFonts w:eastAsia="Verdana"/>
          <w:b/>
          <w:bCs/>
          <w:szCs w:val="24"/>
        </w:rPr>
        <w:t xml:space="preserve">Comissão de Administração, Planejamento e Finanças CAF-CAU/DF: </w:t>
      </w:r>
      <w:r>
        <w:rPr>
          <w:rFonts w:eastAsia="Verdana"/>
          <w:szCs w:val="24"/>
        </w:rPr>
        <w:t>G</w:t>
      </w:r>
      <w:r>
        <w:rPr>
          <w:rFonts w:eastAsia="Verdana"/>
          <w:szCs w:val="24"/>
        </w:rPr>
        <w:t xml:space="preserve">abriela de Souza Tenorio, João Gilberto de Carvalho Accioly, Luciana Jobim Navarro e </w:t>
      </w:r>
      <w:r>
        <w:rPr>
          <w:rFonts w:eastAsia="Verdana"/>
          <w:color w:val="000000"/>
          <w:szCs w:val="24"/>
          <w:lang w:eastAsia="pt-BR"/>
        </w:rPr>
        <w:t xml:space="preserve">Paulo Cavalcanti de Albuquerque. </w:t>
      </w:r>
      <w:r>
        <w:rPr>
          <w:szCs w:val="24"/>
          <w:lang w:eastAsia="pt-BR"/>
        </w:rPr>
        <w:t xml:space="preserve">O Plenário do CAU/DF </w:t>
      </w:r>
      <w:r>
        <w:rPr>
          <w:b/>
          <w:bCs/>
          <w:color w:val="000000"/>
          <w:szCs w:val="24"/>
          <w:lang w:eastAsia="pt-BR"/>
        </w:rPr>
        <w:t>deliberou</w:t>
      </w:r>
      <w:r>
        <w:rPr>
          <w:bCs/>
          <w:color w:val="000000"/>
          <w:szCs w:val="24"/>
          <w:lang w:eastAsia="pt-BR"/>
        </w:rPr>
        <w:t xml:space="preserve"> por aprovar </w:t>
      </w:r>
      <w:r>
        <w:rPr>
          <w:rFonts w:eastAsia="Verdana"/>
          <w:bCs/>
          <w:color w:val="000000"/>
          <w:szCs w:val="24"/>
          <w:lang w:eastAsia="pt-BR"/>
        </w:rPr>
        <w:t>os nomes indicados para composição das comissões permanentes do CAU/DF para o exercício de 2020</w:t>
      </w:r>
      <w:r>
        <w:rPr>
          <w:rFonts w:eastAsia="Verdana"/>
          <w:bCs/>
          <w:color w:val="000000"/>
          <w:szCs w:val="24"/>
          <w:lang w:eastAsia="pt-BR"/>
        </w:rPr>
        <w:t xml:space="preserve">, com </w:t>
      </w:r>
      <w:r>
        <w:rPr>
          <w:b/>
          <w:bCs/>
          <w:iCs/>
          <w:color w:val="000000"/>
          <w:szCs w:val="24"/>
          <w:lang w:eastAsia="pt-BR"/>
        </w:rPr>
        <w:t>08 votos favoráveis</w:t>
      </w:r>
      <w:r>
        <w:rPr>
          <w:bCs/>
          <w:iCs/>
          <w:color w:val="000000"/>
          <w:szCs w:val="24"/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ausência;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voto contrário e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abstenção. </w:t>
      </w:r>
      <w:r>
        <w:rPr>
          <w:b/>
          <w:bCs/>
          <w:iCs/>
          <w:color w:val="000000"/>
          <w:szCs w:val="24"/>
          <w:u w:val="single"/>
          <w:lang w:eastAsia="pt-BR"/>
        </w:rPr>
        <w:t>11. Eleição do coordenador e coordenador adjunto das comissões permanentes do CAU/DF:</w:t>
      </w:r>
      <w:r>
        <w:rPr>
          <w:bCs/>
          <w:iCs/>
          <w:color w:val="000000"/>
          <w:szCs w:val="24"/>
          <w:lang w:eastAsia="pt-BR"/>
        </w:rPr>
        <w:t xml:space="preserve"> 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informou que </w:t>
      </w:r>
      <w:r>
        <w:rPr>
          <w:bCs/>
          <w:iCs/>
          <w:color w:val="000000"/>
          <w:szCs w:val="24"/>
          <w:lang w:eastAsia="pt-BR"/>
        </w:rPr>
        <w:t xml:space="preserve">a eleição ocorrerá </w:t>
      </w:r>
      <w:r>
        <w:rPr>
          <w:bCs/>
          <w:iCs/>
          <w:color w:val="000000"/>
          <w:szCs w:val="24"/>
          <w:lang w:eastAsia="pt-BR"/>
        </w:rPr>
        <w:t xml:space="preserve">na 1ª Reunião Ordinária de cada comissão. </w:t>
      </w:r>
      <w:r>
        <w:rPr>
          <w:b/>
          <w:bCs/>
          <w:iCs/>
          <w:color w:val="000000"/>
          <w:szCs w:val="24"/>
          <w:u w:val="single"/>
          <w:lang w:eastAsia="pt-BR"/>
        </w:rPr>
        <w:t>12. Indicaç</w:t>
      </w:r>
      <w:r>
        <w:rPr>
          <w:b/>
          <w:bCs/>
          <w:iCs/>
          <w:color w:val="000000"/>
          <w:szCs w:val="24"/>
          <w:u w:val="single"/>
          <w:lang w:eastAsia="pt-BR"/>
        </w:rPr>
        <w:t>ão do empregado Fábio Navarro para atuar como Assessor Técnico da Comissão Eleitoral no âmbito do CAU/DF (CE-DF):</w:t>
      </w:r>
      <w:r>
        <w:rPr>
          <w:b/>
          <w:bCs/>
          <w:iCs/>
          <w:color w:val="000000"/>
          <w:szCs w:val="24"/>
          <w:lang w:eastAsia="pt-BR"/>
        </w:rPr>
        <w:t xml:space="preserve"> </w:t>
      </w:r>
      <w:r>
        <w:rPr>
          <w:bCs/>
          <w:iCs/>
          <w:color w:val="000000"/>
          <w:szCs w:val="24"/>
          <w:lang w:eastAsia="pt-BR"/>
        </w:rPr>
        <w:t xml:space="preserve">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pôs em votação a proposta de indicação do empregado efetivo Fábio Navarro Garcia de Freitas como Asses</w:t>
      </w:r>
      <w:r>
        <w:rPr>
          <w:bCs/>
          <w:iCs/>
          <w:color w:val="000000"/>
          <w:szCs w:val="24"/>
          <w:lang w:eastAsia="pt-BR"/>
        </w:rPr>
        <w:t xml:space="preserve">sor Técnico da Comissão Eleitoral do CAU/DF. O Plenário do CAU/DF </w:t>
      </w:r>
      <w:r>
        <w:rPr>
          <w:b/>
          <w:bCs/>
          <w:iCs/>
          <w:color w:val="000000"/>
          <w:szCs w:val="24"/>
          <w:lang w:eastAsia="pt-BR"/>
        </w:rPr>
        <w:t>deliberou</w:t>
      </w:r>
      <w:r>
        <w:rPr>
          <w:bCs/>
          <w:iCs/>
          <w:color w:val="000000"/>
          <w:szCs w:val="24"/>
          <w:lang w:eastAsia="pt-BR"/>
        </w:rPr>
        <w:t xml:space="preserve"> por aprovar a indicação do empregado FABIO NAVARRO GARCIA DE FREITAS para atuar como assessor técnico da Comissão Eleitoral do Conselho de Arquitetura e Urbanismo do Distrito Feder</w:t>
      </w:r>
      <w:r>
        <w:rPr>
          <w:bCs/>
          <w:iCs/>
          <w:color w:val="000000"/>
          <w:szCs w:val="24"/>
          <w:lang w:eastAsia="pt-BR"/>
        </w:rPr>
        <w:t xml:space="preserve">al (CE-DF) nas eleições para gestão do exercício 2021/2023, </w:t>
      </w:r>
      <w:r>
        <w:rPr>
          <w:rFonts w:eastAsia="Verdana"/>
          <w:bCs/>
          <w:iCs/>
          <w:color w:val="000000"/>
          <w:szCs w:val="24"/>
          <w:lang w:eastAsia="pt-BR"/>
        </w:rPr>
        <w:t xml:space="preserve">com </w:t>
      </w:r>
      <w:r>
        <w:rPr>
          <w:b/>
          <w:bCs/>
          <w:iCs/>
          <w:color w:val="000000"/>
          <w:szCs w:val="24"/>
          <w:lang w:eastAsia="pt-BR"/>
        </w:rPr>
        <w:t>08 votos favoráveis</w:t>
      </w:r>
      <w:r>
        <w:rPr>
          <w:bCs/>
          <w:iCs/>
          <w:color w:val="000000"/>
          <w:szCs w:val="24"/>
          <w:lang w:eastAsia="pt-BR"/>
        </w:rPr>
        <w:t xml:space="preserve"> dos conselheiros: André Bello, Antônio Menezes Júnior, Gabriela de Souza Tenorio, Giselle Moll Mascarenhas, João Gilberto de Carvalho Accioly, João Eduardo Martins Dantas, </w:t>
      </w:r>
      <w:r>
        <w:rPr>
          <w:bCs/>
          <w:iCs/>
          <w:color w:val="000000"/>
          <w:szCs w:val="24"/>
          <w:lang w:eastAsia="pt-BR"/>
        </w:rPr>
        <w:t xml:space="preserve">Mônica Andréa Blanco e Paulo Cavalcanti de Albuquerque;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ausência;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voto contrário e </w:t>
      </w:r>
      <w:r>
        <w:rPr>
          <w:b/>
          <w:bCs/>
          <w:iCs/>
          <w:color w:val="000000"/>
          <w:szCs w:val="24"/>
          <w:lang w:eastAsia="pt-BR"/>
        </w:rPr>
        <w:t>00</w:t>
      </w:r>
      <w:r>
        <w:rPr>
          <w:bCs/>
          <w:iCs/>
          <w:color w:val="000000"/>
          <w:szCs w:val="24"/>
          <w:lang w:eastAsia="pt-BR"/>
        </w:rPr>
        <w:t xml:space="preserve"> abstenção. </w:t>
      </w:r>
      <w:r>
        <w:rPr>
          <w:b/>
          <w:bCs/>
          <w:iCs/>
          <w:color w:val="000000"/>
          <w:szCs w:val="24"/>
          <w:u w:val="single"/>
          <w:lang w:eastAsia="pt-BR"/>
        </w:rPr>
        <w:t>13. Apresentação de Comunicações: 13.1. Informes da Presidência:</w:t>
      </w:r>
      <w:r>
        <w:rPr>
          <w:bCs/>
          <w:iCs/>
          <w:color w:val="000000"/>
          <w:szCs w:val="24"/>
          <w:lang w:eastAsia="pt-BR"/>
        </w:rPr>
        <w:t xml:space="preserve"> 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agradeceu ao Clube de Engenharia de Brasília (Ce</w:t>
      </w:r>
      <w:r>
        <w:rPr>
          <w:bCs/>
          <w:iCs/>
          <w:color w:val="000000"/>
          <w:szCs w:val="24"/>
          <w:lang w:eastAsia="pt-BR"/>
        </w:rPr>
        <w:t xml:space="preserve">nB) pela cessão do espaço. </w:t>
      </w:r>
      <w:r>
        <w:rPr>
          <w:b/>
          <w:bCs/>
          <w:iCs/>
          <w:color w:val="000000"/>
          <w:szCs w:val="24"/>
          <w:u w:val="single"/>
          <w:lang w:eastAsia="pt-BR"/>
        </w:rPr>
        <w:t>13.1.1 Nova Sede do CAU/DF:</w:t>
      </w:r>
      <w:r>
        <w:rPr>
          <w:bCs/>
          <w:iCs/>
          <w:color w:val="000000"/>
          <w:szCs w:val="24"/>
          <w:lang w:eastAsia="pt-BR"/>
        </w:rPr>
        <w:t xml:space="preserve"> 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declarou que o CAU/DF firmou com a Superintendência do Patrimônio da União no Distrito Federal (SPU-DF) um contrato de cessão de uso gratuito de área do Térreo e</w:t>
      </w:r>
      <w:r>
        <w:rPr>
          <w:bCs/>
          <w:iCs/>
          <w:color w:val="000000"/>
          <w:szCs w:val="24"/>
          <w:lang w:eastAsia="pt-BR"/>
        </w:rPr>
        <w:t xml:space="preserve"> do 1º Subsolo de um prédio de 7 (sete) andares situado na Asa Norte – Brasília/DF. Informou que a nova sede do CAU/DF funcionará no espaço cedido, após reforma  para </w:t>
      </w:r>
      <w:r>
        <w:rPr>
          <w:bCs/>
          <w:iCs/>
          <w:color w:val="000000"/>
          <w:szCs w:val="24"/>
          <w:lang w:eastAsia="pt-BR"/>
        </w:rPr>
        <w:t>viabilizar infraestrutura física e operacional para o atendimento do interesse público.</w:t>
      </w:r>
      <w:r>
        <w:rPr>
          <w:bCs/>
          <w:iCs/>
          <w:color w:val="000000"/>
          <w:szCs w:val="24"/>
          <w:lang w:eastAsia="pt-BR"/>
        </w:rPr>
        <w:t xml:space="preserve"> A</w:t>
      </w:r>
      <w:r>
        <w:rPr>
          <w:bCs/>
          <w:iCs/>
          <w:color w:val="000000"/>
          <w:szCs w:val="24"/>
          <w:lang w:eastAsia="pt-BR"/>
        </w:rPr>
        <w:t>firmou</w:t>
      </w:r>
      <w:r>
        <w:rPr>
          <w:bCs/>
          <w:iCs/>
          <w:color w:val="000000"/>
          <w:szCs w:val="24"/>
          <w:lang w:eastAsia="pt-BR"/>
        </w:rPr>
        <w:t xml:space="preserve"> que foi proposto ao CAU/BR o compartilhamento da área cedida, para o funcionamento das sedes d</w:t>
      </w:r>
      <w:r>
        <w:rPr>
          <w:bCs/>
          <w:iCs/>
          <w:color w:val="000000"/>
          <w:szCs w:val="24"/>
          <w:lang w:eastAsia="pt-BR"/>
        </w:rPr>
        <w:t>e ambos os conselhos</w:t>
      </w:r>
      <w:r>
        <w:rPr>
          <w:bCs/>
          <w:iCs/>
          <w:color w:val="000000"/>
          <w:szCs w:val="24"/>
          <w:lang w:eastAsia="pt-BR"/>
        </w:rPr>
        <w:t xml:space="preserve">, porém, a proposta foi rejeitada pelo CAU/BR. </w:t>
      </w:r>
      <w:r>
        <w:rPr>
          <w:b/>
          <w:bCs/>
          <w:iCs/>
          <w:color w:val="000000"/>
          <w:szCs w:val="24"/>
          <w:u w:val="single"/>
          <w:lang w:eastAsia="pt-BR"/>
        </w:rPr>
        <w:t>13.1.2 Convênio com o SEBRAE-DF:</w:t>
      </w:r>
      <w:r>
        <w:rPr>
          <w:bCs/>
          <w:iCs/>
          <w:color w:val="000000"/>
          <w:szCs w:val="24"/>
          <w:lang w:eastAsia="pt-BR"/>
        </w:rPr>
        <w:t xml:space="preserve"> 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comunicou sobre</w:t>
      </w:r>
      <w:r>
        <w:rPr>
          <w:bCs/>
          <w:iCs/>
          <w:color w:val="000000"/>
          <w:szCs w:val="24"/>
          <w:lang w:eastAsia="pt-BR"/>
        </w:rPr>
        <w:t xml:space="preserve"> a efetivação da parceria </w:t>
      </w:r>
      <w:r>
        <w:rPr>
          <w:bCs/>
          <w:iCs/>
          <w:color w:val="050505"/>
          <w:szCs w:val="24"/>
          <w:lang w:eastAsia="pt-BR"/>
        </w:rPr>
        <w:t xml:space="preserve">entre o Conselho de Arquitetura e Urbanismo do Distrito Federal e o </w:t>
      </w:r>
      <w:r>
        <w:rPr>
          <w:bCs/>
          <w:iCs/>
          <w:color w:val="050505"/>
          <w:szCs w:val="24"/>
          <w:shd w:val="clear" w:color="auto" w:fill="FFFFFF"/>
          <w:lang w:eastAsia="pt-BR"/>
        </w:rPr>
        <w:t>Serviço Brasileiro de Apoio às Micro e Pequenas Empresas</w:t>
      </w:r>
      <w:r>
        <w:rPr>
          <w:bCs/>
          <w:iCs/>
          <w:color w:val="000000"/>
          <w:szCs w:val="24"/>
          <w:lang w:eastAsia="pt-BR"/>
        </w:rPr>
        <w:t xml:space="preserve"> (SEBRAE-DF) e indicou que </w:t>
      </w:r>
      <w:r>
        <w:rPr>
          <w:bCs/>
          <w:iCs/>
          <w:color w:val="050505"/>
          <w:szCs w:val="24"/>
          <w:lang w:eastAsia="pt-BR"/>
        </w:rPr>
        <w:t>será oferecido aos escritórios de arquitetura locais um pacote turístico que in</w:t>
      </w:r>
      <w:r>
        <w:rPr>
          <w:bCs/>
          <w:iCs/>
          <w:color w:val="050505"/>
          <w:szCs w:val="24"/>
          <w:lang w:eastAsia="pt-BR"/>
        </w:rPr>
        <w:t xml:space="preserve">clui transporte aéreo, hospedagem, traslados e seguro viagem, a valores com desconto, conforme informado na 97ª Sessão Plenária do CAU/DF. </w:t>
      </w:r>
      <w:r>
        <w:rPr>
          <w:b/>
          <w:bCs/>
          <w:iCs/>
          <w:color w:val="050505"/>
          <w:szCs w:val="24"/>
          <w:u w:val="single"/>
          <w:lang w:eastAsia="pt-BR"/>
        </w:rPr>
        <w:t>13.1.3. Fórum de Presidentes:</w:t>
      </w:r>
      <w:r>
        <w:rPr>
          <w:bCs/>
          <w:iCs/>
          <w:color w:val="050505"/>
          <w:szCs w:val="24"/>
          <w:lang w:eastAsia="pt-BR"/>
        </w:rPr>
        <w:t xml:space="preserve"> </w:t>
      </w:r>
      <w:r>
        <w:rPr>
          <w:bCs/>
          <w:iCs/>
          <w:color w:val="000000"/>
          <w:szCs w:val="24"/>
          <w:lang w:eastAsia="pt-BR"/>
        </w:rPr>
        <w:t xml:space="preserve">O presidente </w:t>
      </w:r>
      <w:r>
        <w:rPr>
          <w:b/>
          <w:bCs/>
          <w:iCs/>
          <w:color w:val="000000"/>
          <w:szCs w:val="24"/>
          <w:lang w:eastAsia="pt-BR"/>
        </w:rPr>
        <w:t>DANIEL MANGABEIRA DA VINHA</w:t>
      </w:r>
      <w:r>
        <w:rPr>
          <w:bCs/>
          <w:iCs/>
          <w:color w:val="000000"/>
          <w:szCs w:val="24"/>
          <w:lang w:eastAsia="pt-BR"/>
        </w:rPr>
        <w:t xml:space="preserve"> a</w:t>
      </w:r>
      <w:r>
        <w:rPr>
          <w:bCs/>
          <w:iCs/>
          <w:color w:val="050505"/>
          <w:szCs w:val="24"/>
          <w:lang w:eastAsia="pt-BR"/>
        </w:rPr>
        <w:t>nunciou que a nova coordenação do Fórum de Pre</w:t>
      </w:r>
      <w:r>
        <w:rPr>
          <w:bCs/>
          <w:iCs/>
          <w:color w:val="050505"/>
          <w:szCs w:val="24"/>
          <w:lang w:eastAsia="pt-BR"/>
        </w:rPr>
        <w:t>sidentes de Conselhos de Arquitetura e Urbanismo das Unidades Federativas foi eleita durante a 1ª Reunião Ordinária de 2020 do referido fórum, em Belo Horizonte/MG, nos dias 23 e 24 de janeiro. Comunicou que o Fórum de Presidentes propôs ao CAU/BR que alte</w:t>
      </w:r>
      <w:r>
        <w:rPr>
          <w:bCs/>
          <w:iCs/>
          <w:color w:val="050505"/>
          <w:szCs w:val="24"/>
          <w:lang w:eastAsia="pt-BR"/>
        </w:rPr>
        <w:t>re o dispositivo do Regulamento Eleitoral do CAU que permite que os profissionais inadimplentes com as anuidades do conselho possam participar das eleições como votantes. Informou que o CAU/DF passou a integrar três dos cinco grupos de trabalho (GTs) forma</w:t>
      </w:r>
      <w:r>
        <w:rPr>
          <w:bCs/>
          <w:iCs/>
          <w:color w:val="050505"/>
          <w:szCs w:val="24"/>
          <w:lang w:eastAsia="pt-BR"/>
        </w:rPr>
        <w:t xml:space="preserve">dos na reunião: GT de Mercado de Trabalho e Relações Internacionais, GT de Planejamento Estratégico e GT de Patrimônio Cultural. </w:t>
      </w:r>
      <w:r>
        <w:rPr>
          <w:b/>
          <w:bCs/>
          <w:iCs/>
          <w:color w:val="000000"/>
          <w:szCs w:val="24"/>
          <w:u w:val="single"/>
          <w:lang w:eastAsia="pt-BR"/>
        </w:rPr>
        <w:t>13.2. Informes da Vice-Presidência:</w:t>
      </w:r>
      <w:r>
        <w:rPr>
          <w:bCs/>
          <w:iCs/>
          <w:color w:val="000000"/>
          <w:szCs w:val="24"/>
          <w:lang w:eastAsia="pt-BR"/>
        </w:rPr>
        <w:t xml:space="preserve"> A vice-presidente </w:t>
      </w:r>
      <w:r>
        <w:rPr>
          <w:b/>
          <w:bCs/>
          <w:iCs/>
          <w:color w:val="000000"/>
          <w:szCs w:val="24"/>
          <w:lang w:eastAsia="pt-BR"/>
        </w:rPr>
        <w:t>MÔNICA ANDRÉA BLANCO</w:t>
      </w:r>
      <w:r>
        <w:rPr>
          <w:bCs/>
          <w:iCs/>
          <w:color w:val="000000"/>
          <w:szCs w:val="24"/>
          <w:lang w:eastAsia="pt-BR"/>
        </w:rPr>
        <w:t xml:space="preserve"> informou que o CAU/BR solicitou que sejam enviados p</w:t>
      </w:r>
      <w:r>
        <w:rPr>
          <w:bCs/>
          <w:iCs/>
          <w:color w:val="000000"/>
          <w:szCs w:val="24"/>
          <w:lang w:eastAsia="pt-BR"/>
        </w:rPr>
        <w:t xml:space="preserve">ara o Seminário de Planejamento dos dias 11 e 12 de fevereiro de 2020 </w:t>
      </w:r>
      <w:r>
        <w:rPr>
          <w:bCs/>
          <w:iCs/>
          <w:color w:val="000000"/>
          <w:szCs w:val="24"/>
          <w:lang w:eastAsia="pt-BR"/>
        </w:rPr>
        <w:t>os nomes dos</w:t>
      </w:r>
      <w:r>
        <w:rPr>
          <w:bCs/>
          <w:iCs/>
          <w:color w:val="000000"/>
          <w:szCs w:val="24"/>
          <w:lang w:eastAsia="pt-BR"/>
        </w:rPr>
        <w:t xml:space="preserve"> responsáveis pelo financeiro, prestação de contas e planejamento do CAU/DF. </w:t>
      </w:r>
      <w:r>
        <w:rPr>
          <w:b/>
          <w:bCs/>
          <w:color w:val="000000"/>
          <w:szCs w:val="24"/>
          <w:u w:val="single"/>
        </w:rPr>
        <w:t>1</w:t>
      </w:r>
      <w:r>
        <w:rPr>
          <w:b/>
          <w:bCs/>
          <w:color w:val="000000"/>
          <w:szCs w:val="24"/>
          <w:u w:val="single"/>
        </w:rPr>
        <w:t>3</w:t>
      </w:r>
      <w:r>
        <w:rPr>
          <w:b/>
          <w:bCs/>
          <w:color w:val="000000"/>
          <w:szCs w:val="24"/>
          <w:u w:val="single"/>
        </w:rPr>
        <w:t>.3. Dos coordenadores de comissões permanentes:</w:t>
      </w:r>
      <w:r>
        <w:rPr>
          <w:color w:val="000000"/>
          <w:szCs w:val="24"/>
        </w:rPr>
        <w:t xml:space="preserve"> </w:t>
      </w:r>
      <w:r>
        <w:rPr>
          <w:b/>
          <w:bCs/>
          <w:color w:val="000000"/>
          <w:szCs w:val="24"/>
          <w:u w:val="single"/>
        </w:rPr>
        <w:t>1</w:t>
      </w:r>
      <w:r>
        <w:rPr>
          <w:b/>
          <w:bCs/>
          <w:color w:val="000000"/>
          <w:szCs w:val="24"/>
          <w:u w:val="single"/>
        </w:rPr>
        <w:t>3</w:t>
      </w:r>
      <w:r>
        <w:rPr>
          <w:b/>
          <w:bCs/>
          <w:color w:val="000000"/>
          <w:szCs w:val="24"/>
          <w:u w:val="single"/>
        </w:rPr>
        <w:t>.3.1. Da Comissão de Administração, Planejame</w:t>
      </w:r>
      <w:r>
        <w:rPr>
          <w:b/>
          <w:bCs/>
          <w:color w:val="000000"/>
          <w:szCs w:val="24"/>
          <w:u w:val="single"/>
        </w:rPr>
        <w:t>nto e Finanças – CAF-CAU/DF</w:t>
      </w:r>
      <w:r>
        <w:rPr>
          <w:color w:val="000000"/>
          <w:szCs w:val="24"/>
        </w:rPr>
        <w:t xml:space="preserve">: O conselheiro </w:t>
      </w:r>
      <w:r>
        <w:rPr>
          <w:b/>
          <w:bCs/>
          <w:color w:val="000000"/>
          <w:szCs w:val="24"/>
        </w:rPr>
        <w:t>JOÃO GILBERTO DE CARVALHO ACCIOLY</w:t>
      </w:r>
      <w:r>
        <w:rPr>
          <w:color w:val="000000"/>
          <w:szCs w:val="24"/>
        </w:rPr>
        <w:t xml:space="preserve"> relatou que a CAF-CAU/DF analisou o </w:t>
      </w:r>
      <w:r>
        <w:rPr>
          <w:rFonts w:eastAsia="Calibri"/>
          <w:bCs/>
          <w:color w:val="000000"/>
          <w:szCs w:val="24"/>
        </w:rPr>
        <w:t xml:space="preserve">relatório de receita do período de janeiro a dezembro de 2019 e </w:t>
      </w:r>
      <w:r>
        <w:rPr>
          <w:rFonts w:eastAsia="Calibri"/>
          <w:bCs/>
          <w:color w:val="000000"/>
          <w:szCs w:val="24"/>
        </w:rPr>
        <w:t xml:space="preserve">aprovou </w:t>
      </w:r>
      <w:r>
        <w:rPr>
          <w:rFonts w:eastAsia="Calibri"/>
          <w:bCs/>
          <w:color w:val="000000"/>
          <w:szCs w:val="24"/>
        </w:rPr>
        <w:t xml:space="preserve">a </w:t>
      </w:r>
      <w:r>
        <w:rPr>
          <w:rFonts w:eastAsia="Calibri"/>
          <w:color w:val="000000"/>
          <w:szCs w:val="24"/>
        </w:rPr>
        <w:t>c</w:t>
      </w:r>
      <w:r>
        <w:rPr>
          <w:rFonts w:eastAsia="Calibri"/>
          <w:color w:val="000000"/>
          <w:szCs w:val="24"/>
        </w:rPr>
        <w:t>riação de emprego em comissão intitulado Assessor Técnico Especial e</w:t>
      </w:r>
      <w:r>
        <w:rPr>
          <w:rFonts w:eastAsia="Calibri"/>
          <w:color w:val="000000"/>
          <w:szCs w:val="24"/>
        </w:rPr>
        <w:t xml:space="preserve"> alteração de nomenclatura de cargo de livre provimento de Coordenador da Secretaria do Colegiado, tratados nesta sessão plenária.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>.3.2. Da Comissão de Exercício Profissional – CEP-CAU/DF:</w:t>
      </w:r>
      <w:r>
        <w:rPr>
          <w:rFonts w:eastAsia="Calibri"/>
          <w:color w:val="000000"/>
          <w:szCs w:val="24"/>
        </w:rPr>
        <w:t xml:space="preserve"> O conselheiro </w:t>
      </w:r>
      <w:r>
        <w:rPr>
          <w:rFonts w:eastAsia="Calibri"/>
          <w:b/>
          <w:bCs/>
          <w:color w:val="000000"/>
          <w:szCs w:val="24"/>
        </w:rPr>
        <w:t>ANTÔNIO MENEZES JÚNIOR</w:t>
      </w:r>
      <w:r>
        <w:rPr>
          <w:rFonts w:eastAsia="Calibri"/>
          <w:color w:val="000000"/>
          <w:szCs w:val="24"/>
        </w:rPr>
        <w:t xml:space="preserve"> convidou os presentes para o</w:t>
      </w:r>
      <w:r>
        <w:rPr>
          <w:rFonts w:eastAsia="Calibri"/>
          <w:color w:val="000000"/>
          <w:szCs w:val="24"/>
        </w:rPr>
        <w:t xml:space="preserve">s próximos eventos da CEP-CAU/DF: </w:t>
      </w:r>
      <w:r>
        <w:rPr>
          <w:rFonts w:eastAsia="Calibri"/>
          <w:bCs/>
          <w:color w:val="000000"/>
          <w:szCs w:val="24"/>
        </w:rPr>
        <w:t xml:space="preserve">“Ciclo de Palestras sobre Responsabilidade Profissional e Relações Contratuais”, no dia 12 de fevereiro de 2020 e “Palestras sobre </w:t>
      </w:r>
      <w:r>
        <w:rPr>
          <w:rFonts w:eastAsia="Calibri"/>
          <w:color w:val="000000"/>
          <w:szCs w:val="24"/>
        </w:rPr>
        <w:t>Reformas e Manutenção Prediais para Síndicos de Águas Claras”, no dia 5 de fevereiro de 202</w:t>
      </w:r>
      <w:r>
        <w:rPr>
          <w:rFonts w:eastAsia="Calibri"/>
          <w:color w:val="000000"/>
          <w:szCs w:val="24"/>
        </w:rPr>
        <w:t xml:space="preserve">0. Informou que haverá um encontro nacional das Comissões de Exercício Profissional dos CAU/UF, com data a ser definida, para discutir a implementação de um documento chamado “Plano de Fiscalização”, um normativo que ordena procedimentos e conceitos sobre </w:t>
      </w:r>
      <w:r>
        <w:rPr>
          <w:rFonts w:eastAsia="Calibri"/>
          <w:color w:val="000000"/>
          <w:szCs w:val="24"/>
        </w:rPr>
        <w:t xml:space="preserve">fiscalização.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relatou sobre  parcerias de outros CAU/UF com empresas que monitoram caçambas de entulhos, para auxílio na fiscalização do exercício profissional de arquitetos e engenheiros.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>.3.3. Da Comissão de Ensi</w:t>
      </w:r>
      <w:r>
        <w:rPr>
          <w:rFonts w:eastAsia="Calibri"/>
          <w:b/>
          <w:bCs/>
          <w:color w:val="000000"/>
          <w:szCs w:val="24"/>
          <w:u w:val="single"/>
        </w:rPr>
        <w:t>no e Formação – CEF-CAU/DF:</w:t>
      </w:r>
      <w:r>
        <w:rPr>
          <w:rFonts w:eastAsia="Calibri"/>
          <w:color w:val="000000"/>
          <w:szCs w:val="24"/>
        </w:rPr>
        <w:t xml:space="preserve"> A conselheira </w:t>
      </w:r>
      <w:r>
        <w:rPr>
          <w:rFonts w:eastAsia="Calibri"/>
          <w:b/>
          <w:bCs/>
          <w:color w:val="000000"/>
          <w:szCs w:val="24"/>
        </w:rPr>
        <w:t>GABRIELA DE SOUZA TENORIO</w:t>
      </w:r>
      <w:r>
        <w:rPr>
          <w:rFonts w:eastAsia="Calibri"/>
          <w:color w:val="000000"/>
          <w:szCs w:val="24"/>
        </w:rPr>
        <w:t xml:space="preserve"> relatou que </w:t>
      </w:r>
      <w:r>
        <w:rPr>
          <w:rFonts w:eastAsia="Calibri"/>
          <w:color w:val="000000"/>
          <w:szCs w:val="24"/>
        </w:rPr>
        <w:t xml:space="preserve">o evento </w:t>
      </w:r>
      <w:r>
        <w:rPr>
          <w:rFonts w:eastAsia="Calibri"/>
          <w:color w:val="000000"/>
          <w:szCs w:val="24"/>
        </w:rPr>
        <w:t xml:space="preserve">“As Escolas de Arquitetura e Urbanismo e o CAU/DF” deverá ocorrer no dia 29 de maio de 2020. </w:t>
      </w:r>
      <w:r>
        <w:rPr>
          <w:rFonts w:eastAsia="Calibri"/>
          <w:color w:val="000000"/>
          <w:szCs w:val="24"/>
        </w:rPr>
        <w:t>Informou que o CAU/DF adquiriu a Coleção Monolito, pela Editora Monolito L</w:t>
      </w:r>
      <w:r>
        <w:rPr>
          <w:rFonts w:eastAsia="Calibri"/>
          <w:color w:val="000000"/>
          <w:szCs w:val="24"/>
        </w:rPr>
        <w:t xml:space="preserve">tda., para integrar o acervo da biblioteca do conselho. Afirmou que doou alguns livros do seu acervo pessoal e sugeriu que fossem realizadas rodadas de doações de livros para a biblioteca do CAU/DF, dentro do grupo de conselheiros distritais.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>.3.4. Da Co</w:t>
      </w:r>
      <w:r>
        <w:rPr>
          <w:rFonts w:eastAsia="Calibri"/>
          <w:b/>
          <w:bCs/>
          <w:color w:val="000000"/>
          <w:szCs w:val="24"/>
          <w:u w:val="single"/>
        </w:rPr>
        <w:t>missão de Ética e Disciplina – CED-CAU/DF:</w:t>
      </w:r>
      <w:r>
        <w:rPr>
          <w:rFonts w:eastAsia="Calibri"/>
          <w:color w:val="000000"/>
          <w:szCs w:val="24"/>
        </w:rPr>
        <w:t xml:space="preserve"> A conselheira </w:t>
      </w:r>
      <w:r>
        <w:rPr>
          <w:rFonts w:eastAsia="Calibri"/>
          <w:b/>
          <w:bCs/>
          <w:color w:val="000000"/>
          <w:szCs w:val="24"/>
        </w:rPr>
        <w:t>GISELLE MOLL MASCARENHAS</w:t>
      </w:r>
      <w:r>
        <w:rPr>
          <w:rFonts w:eastAsia="Calibri"/>
          <w:color w:val="000000"/>
          <w:szCs w:val="24"/>
        </w:rPr>
        <w:t xml:space="preserve"> relatou que a CED-CAU/DF </w:t>
      </w:r>
      <w:r>
        <w:rPr>
          <w:rFonts w:eastAsia="Calibri"/>
          <w:color w:val="000000"/>
          <w:szCs w:val="24"/>
        </w:rPr>
        <w:t>não pôde</w:t>
      </w:r>
      <w:r>
        <w:rPr>
          <w:rFonts w:eastAsia="Calibri"/>
          <w:color w:val="000000"/>
          <w:szCs w:val="24"/>
        </w:rPr>
        <w:t xml:space="preserve"> se reunir ordinariamente </w:t>
      </w:r>
      <w:r>
        <w:rPr>
          <w:rFonts w:eastAsia="Calibri"/>
          <w:color w:val="000000"/>
          <w:szCs w:val="24"/>
        </w:rPr>
        <w:t>neste mês, todavia, houve uma reunião extraordinária da comissão para deliberar sobre processos ordinários que esta</w:t>
      </w:r>
      <w:r>
        <w:rPr>
          <w:rFonts w:eastAsia="Calibri"/>
          <w:color w:val="000000"/>
          <w:szCs w:val="24"/>
        </w:rPr>
        <w:t xml:space="preserve">vam pendentes. 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>.</w:t>
      </w:r>
      <w:r>
        <w:rPr>
          <w:rFonts w:eastAsia="Calibri"/>
          <w:b/>
          <w:bCs/>
          <w:color w:val="000000"/>
          <w:szCs w:val="24"/>
          <w:u w:val="single"/>
        </w:rPr>
        <w:t>4</w:t>
      </w:r>
      <w:r>
        <w:rPr>
          <w:rFonts w:eastAsia="Calibri"/>
          <w:b/>
          <w:bCs/>
          <w:color w:val="000000"/>
          <w:szCs w:val="24"/>
          <w:u w:val="single"/>
        </w:rPr>
        <w:t xml:space="preserve">. Dos coordenadores de comissões </w:t>
      </w:r>
      <w:r>
        <w:rPr>
          <w:rFonts w:eastAsia="Calibri"/>
          <w:b/>
          <w:bCs/>
          <w:color w:val="000000"/>
          <w:szCs w:val="24"/>
          <w:u w:val="single"/>
        </w:rPr>
        <w:t>temporárias</w:t>
      </w:r>
      <w:r>
        <w:rPr>
          <w:rFonts w:eastAsia="Calibri"/>
          <w:b/>
          <w:bCs/>
          <w:color w:val="000000"/>
          <w:szCs w:val="24"/>
          <w:u w:val="single"/>
        </w:rPr>
        <w:t>: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 xml:space="preserve">.4.1. </w:t>
      </w:r>
      <w:r>
        <w:rPr>
          <w:rFonts w:eastAsia="Calibri"/>
          <w:b/>
          <w:color w:val="000000"/>
          <w:szCs w:val="24"/>
          <w:u w:val="single"/>
        </w:rPr>
        <w:t>Da Comissão Temporária de Política Ambiental, Urbana e Assistência Técnica – CPUA-CAU/DF:</w:t>
      </w:r>
      <w:r>
        <w:rPr>
          <w:rFonts w:eastAsia="Calibri"/>
          <w:color w:val="000000"/>
          <w:szCs w:val="24"/>
        </w:rPr>
        <w:t xml:space="preserve">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relatou que a comissão está trabalhando na organizaç</w:t>
      </w:r>
      <w:r>
        <w:rPr>
          <w:rFonts w:eastAsia="Calibri"/>
          <w:color w:val="000000"/>
          <w:szCs w:val="24"/>
        </w:rPr>
        <w:t xml:space="preserve">ão do </w:t>
      </w:r>
      <w:r>
        <w:rPr>
          <w:rFonts w:eastAsia="Calibri"/>
          <w:color w:val="050505"/>
          <w:szCs w:val="24"/>
        </w:rPr>
        <w:t>Ciclo de Palestras “Discutindo Assistência Técnica”</w:t>
      </w:r>
      <w:r>
        <w:rPr>
          <w:rFonts w:eastAsia="Calibri"/>
          <w:color w:val="000000"/>
          <w:szCs w:val="24"/>
        </w:rPr>
        <w:t xml:space="preserve">, </w:t>
      </w:r>
      <w:r>
        <w:rPr>
          <w:rFonts w:eastAsia="Calibri"/>
          <w:color w:val="000000"/>
          <w:szCs w:val="24"/>
        </w:rPr>
        <w:t>que deverá ser realizado na</w:t>
      </w:r>
      <w:r>
        <w:rPr>
          <w:rFonts w:eastAsia="Calibri"/>
          <w:color w:val="000000"/>
          <w:szCs w:val="24"/>
        </w:rPr>
        <w:t xml:space="preserve"> Câmara Legislativa do Distrito Federal </w:t>
      </w:r>
      <w:r>
        <w:rPr>
          <w:rFonts w:eastAsia="Calibri"/>
          <w:color w:val="000000"/>
          <w:szCs w:val="24"/>
        </w:rPr>
        <w:t>(CLDF)</w:t>
      </w:r>
      <w:r>
        <w:rPr>
          <w:rFonts w:eastAsia="Calibri"/>
          <w:color w:val="000000"/>
          <w:szCs w:val="24"/>
        </w:rPr>
        <w:t xml:space="preserve">, no dia 9 de março de 2020. O </w:t>
      </w:r>
      <w:r>
        <w:rPr>
          <w:rFonts w:eastAsia="Calibri"/>
          <w:color w:val="000000"/>
          <w:szCs w:val="24"/>
        </w:rPr>
        <w:t>e</w:t>
      </w:r>
      <w:r>
        <w:rPr>
          <w:rFonts w:eastAsia="Calibri"/>
          <w:color w:val="000000"/>
          <w:szCs w:val="24"/>
        </w:rPr>
        <w:t>vento promoverá também o livro “</w:t>
      </w:r>
      <w:r>
        <w:rPr>
          <w:rFonts w:eastAsia="Calibri"/>
          <w:color w:val="050505"/>
          <w:szCs w:val="24"/>
        </w:rPr>
        <w:t xml:space="preserve">Assistência Técnica em Urbanismo e Arquitetura de interesse </w:t>
      </w:r>
      <w:r>
        <w:rPr>
          <w:rFonts w:eastAsia="Calibri"/>
          <w:color w:val="050505"/>
          <w:szCs w:val="24"/>
        </w:rPr>
        <w:t>Social – Anotações sobre o processo de imersão da equipe técnica da Codhab nas periferias do Distrito Federal (2015-2018)</w:t>
      </w:r>
      <w:r>
        <w:rPr>
          <w:rFonts w:eastAsia="Calibri"/>
          <w:color w:val="000000"/>
          <w:szCs w:val="24"/>
        </w:rPr>
        <w:t xml:space="preserve">”, patrocinado pelo CAU/DF. </w:t>
      </w:r>
      <w:r>
        <w:rPr>
          <w:rFonts w:eastAsia="Calibri"/>
          <w:b/>
          <w:bCs/>
          <w:color w:val="000000"/>
          <w:szCs w:val="24"/>
          <w:u w:val="single"/>
        </w:rPr>
        <w:t>1</w:t>
      </w:r>
      <w:r>
        <w:rPr>
          <w:rFonts w:eastAsia="Calibri"/>
          <w:b/>
          <w:bCs/>
          <w:color w:val="000000"/>
          <w:szCs w:val="24"/>
          <w:u w:val="single"/>
        </w:rPr>
        <w:t>3</w:t>
      </w:r>
      <w:r>
        <w:rPr>
          <w:rFonts w:eastAsia="Calibri"/>
          <w:b/>
          <w:bCs/>
          <w:color w:val="000000"/>
          <w:szCs w:val="24"/>
          <w:u w:val="single"/>
        </w:rPr>
        <w:t>.4.2. Da Comissão Temporária de Organização de Eventos Especiais – CTOE-CAU/DF:</w:t>
      </w:r>
      <w:r>
        <w:rPr>
          <w:rFonts w:eastAsia="Calibri"/>
          <w:color w:val="000000"/>
          <w:szCs w:val="24"/>
        </w:rPr>
        <w:t xml:space="preserve"> O conselheiro </w:t>
      </w:r>
      <w:r>
        <w:rPr>
          <w:rFonts w:eastAsia="Calibri"/>
          <w:b/>
          <w:bCs/>
          <w:color w:val="000000"/>
          <w:szCs w:val="24"/>
        </w:rPr>
        <w:t>ANDRÉ VELLO</w:t>
      </w:r>
      <w:r>
        <w:rPr>
          <w:rFonts w:eastAsia="Calibri"/>
          <w:b/>
          <w:bCs/>
          <w:color w:val="000000"/>
          <w:szCs w:val="24"/>
        </w:rPr>
        <w:t>SO RAMOS</w:t>
      </w:r>
      <w:r>
        <w:rPr>
          <w:rFonts w:eastAsia="Calibri"/>
          <w:color w:val="000000"/>
          <w:szCs w:val="24"/>
        </w:rPr>
        <w:t xml:space="preserve"> relatou que a comissão trabalha no planejamento do calendário de eventos do CAU/DF para o exercício de 2020. Informou que será realizado um novo ciclo de palestras de arquitetura de interiores  e a antecipação do Encontro do CAU/DF para o início d</w:t>
      </w:r>
      <w:r>
        <w:rPr>
          <w:rFonts w:eastAsia="Calibri"/>
          <w:color w:val="000000"/>
          <w:szCs w:val="24"/>
        </w:rPr>
        <w:t xml:space="preserve">o mês de novembro. Afirmou que o 8º Encontro de CAU/DF deverá ocorrer em dois dias: um dedicado à arquitetura e o outro dedicado </w:t>
      </w:r>
      <w:r>
        <w:rPr>
          <w:rFonts w:eastAsia="Calibri"/>
          <w:color w:val="000000"/>
          <w:szCs w:val="24"/>
        </w:rPr>
        <w:t>ao</w:t>
      </w:r>
      <w:r>
        <w:rPr>
          <w:rFonts w:eastAsia="Calibri"/>
          <w:color w:val="000000"/>
          <w:szCs w:val="24"/>
        </w:rPr>
        <w:t xml:space="preserve"> urbanismo. </w:t>
      </w:r>
      <w:r>
        <w:rPr>
          <w:rFonts w:eastAsia="Calibri"/>
          <w:b/>
          <w:bCs/>
          <w:color w:val="000000"/>
          <w:szCs w:val="24"/>
          <w:u w:val="single"/>
        </w:rPr>
        <w:t>13.5. Do Conselheiro Federal:</w:t>
      </w:r>
      <w:r>
        <w:rPr>
          <w:rFonts w:eastAsia="Calibri"/>
          <w:color w:val="000000"/>
          <w:szCs w:val="24"/>
        </w:rPr>
        <w:t xml:space="preserve"> O conselheiro federal </w:t>
      </w:r>
      <w:r>
        <w:rPr>
          <w:rFonts w:eastAsia="Calibri"/>
          <w:b/>
          <w:bCs/>
          <w:color w:val="000000"/>
          <w:szCs w:val="24"/>
        </w:rPr>
        <w:t xml:space="preserve">RAUL WANDERLEY GRADIM </w:t>
      </w:r>
      <w:r>
        <w:rPr>
          <w:rFonts w:eastAsia="Calibri"/>
          <w:color w:val="000000"/>
          <w:szCs w:val="24"/>
        </w:rPr>
        <w:t xml:space="preserve">relatou que as comissões do </w:t>
      </w:r>
      <w:r>
        <w:rPr>
          <w:rFonts w:eastAsia="Calibri"/>
          <w:color w:val="000000"/>
          <w:szCs w:val="24"/>
        </w:rPr>
        <w:t>conselho fe</w:t>
      </w:r>
      <w:r>
        <w:rPr>
          <w:rFonts w:eastAsia="Calibri"/>
          <w:color w:val="000000"/>
          <w:szCs w:val="24"/>
        </w:rPr>
        <w:t>deral</w:t>
      </w:r>
      <w:r>
        <w:rPr>
          <w:rFonts w:eastAsia="Calibri"/>
          <w:color w:val="000000"/>
          <w:szCs w:val="24"/>
        </w:rPr>
        <w:t xml:space="preserve"> foram recompostas durante a 98ª Reunião Plenária do CAU/BR e que foi eleito pelo Plenário do CAU/BR como coordenador da Comissão P</w:t>
      </w:r>
      <w:r>
        <w:rPr>
          <w:rFonts w:eastAsia="Calibri"/>
          <w:color w:val="000000"/>
          <w:szCs w:val="24"/>
        </w:rPr>
        <w:t>lanejamento e Finanças – CPFi-CAU/BR, passando a integrar, assim, o Conselho Diretor do CAU/BR. Indicou que a CPFi-CAU/B</w:t>
      </w:r>
      <w:r>
        <w:rPr>
          <w:rFonts w:eastAsia="Calibri"/>
          <w:color w:val="000000"/>
          <w:szCs w:val="24"/>
        </w:rPr>
        <w:t xml:space="preserve">R irá trabalhar, a partir da próxima reunião ordinária, na revisão dos normativos sobre anuidades e cobranças. Informou que a COA-CAU/BR e a CPFi-CAU/BR concederão o aporte financeiro </w:t>
      </w:r>
      <w:r>
        <w:rPr>
          <w:rFonts w:eastAsia="Calibri"/>
          <w:color w:val="000000"/>
          <w:szCs w:val="24"/>
        </w:rPr>
        <w:t>aos</w:t>
      </w:r>
      <w:r>
        <w:rPr>
          <w:rFonts w:eastAsia="Calibri"/>
          <w:color w:val="000000"/>
          <w:szCs w:val="24"/>
        </w:rPr>
        <w:t xml:space="preserve"> CAU Básicos </w:t>
      </w:r>
      <w:r>
        <w:rPr>
          <w:rFonts w:eastAsia="Calibri"/>
          <w:color w:val="000000"/>
          <w:szCs w:val="24"/>
        </w:rPr>
        <w:t>que</w:t>
      </w:r>
      <w:r>
        <w:rPr>
          <w:rFonts w:eastAsia="Calibri"/>
          <w:color w:val="000000"/>
          <w:szCs w:val="24"/>
        </w:rPr>
        <w:t xml:space="preserve">  </w:t>
      </w:r>
      <w:r>
        <w:rPr>
          <w:rFonts w:eastAsia="Calibri"/>
          <w:color w:val="000000"/>
          <w:szCs w:val="24"/>
        </w:rPr>
        <w:t xml:space="preserve">   participem do </w:t>
      </w:r>
      <w:r>
        <w:rPr>
          <w:rFonts w:eastAsia="Calibri"/>
          <w:color w:val="000000"/>
          <w:szCs w:val="24"/>
          <w:shd w:val="clear" w:color="auto" w:fill="FFFFFF"/>
        </w:rPr>
        <w:t>Seminário de Planejamento e Presta</w:t>
      </w:r>
      <w:r>
        <w:rPr>
          <w:rFonts w:eastAsia="Calibri"/>
          <w:color w:val="000000"/>
          <w:szCs w:val="24"/>
          <w:shd w:val="clear" w:color="auto" w:fill="FFFFFF"/>
        </w:rPr>
        <w:t>ção de Contas do CAU/BR</w:t>
      </w:r>
      <w:r>
        <w:rPr>
          <w:rFonts w:eastAsia="Calibri"/>
          <w:color w:val="000000"/>
          <w:szCs w:val="24"/>
        </w:rPr>
        <w:t>, em Brasília, para que as despesas d</w:t>
      </w:r>
      <w:r>
        <w:rPr>
          <w:rFonts w:eastAsia="Calibri"/>
          <w:color w:val="000000"/>
          <w:szCs w:val="24"/>
        </w:rPr>
        <w:t>e</w:t>
      </w:r>
      <w:r>
        <w:rPr>
          <w:rFonts w:eastAsia="Calibri"/>
          <w:color w:val="000000"/>
          <w:szCs w:val="24"/>
        </w:rPr>
        <w:t xml:space="preserve"> viagem não onerem os próprios CAU Básicos </w:t>
      </w:r>
      <w:r>
        <w:rPr>
          <w:rFonts w:eastAsia="Calibri"/>
          <w:color w:val="000000"/>
          <w:szCs w:val="24"/>
        </w:rPr>
        <w:t>ou</w:t>
      </w:r>
      <w:r>
        <w:rPr>
          <w:rFonts w:eastAsia="Calibri"/>
          <w:color w:val="000000"/>
          <w:szCs w:val="24"/>
        </w:rPr>
        <w:t xml:space="preserve"> o Fundo de Apoio. O conselheiro </w:t>
      </w:r>
      <w:r>
        <w:rPr>
          <w:rFonts w:eastAsia="Calibri"/>
          <w:b/>
          <w:bCs/>
          <w:color w:val="000000"/>
          <w:szCs w:val="24"/>
        </w:rPr>
        <w:t>LUÍS FERNANDO ZEFERINO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informou que posicionou-se em desacordo com a negativa do CAU/BR de compartilhamento do espaço</w:t>
      </w:r>
      <w:r>
        <w:rPr>
          <w:rFonts w:eastAsia="Calibri"/>
          <w:color w:val="000000"/>
          <w:szCs w:val="24"/>
        </w:rPr>
        <w:t xml:space="preserve"> físico cedido pela SPU-DF ao CAU/DF e com o contrato de aluguel para a instalação da sede do conselho federal, gerando uma despesa de cerca de R$ 120.000,00 (cento e vinte mil reais) mensais.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declarou que considera </w:t>
      </w:r>
      <w:r>
        <w:rPr>
          <w:rFonts w:eastAsia="Calibri"/>
          <w:color w:val="000000"/>
          <w:szCs w:val="24"/>
        </w:rPr>
        <w:t xml:space="preserve">que o CAU/DF deve se posicionar oficialmente sobre a recusa do CAU/BR à proposta de compartilhamento de espaço predial. </w:t>
      </w:r>
      <w:r>
        <w:rPr>
          <w:rFonts w:eastAsia="Calibri"/>
          <w:b/>
          <w:bCs/>
          <w:color w:val="000000"/>
          <w:szCs w:val="24"/>
          <w:u w:val="single"/>
        </w:rPr>
        <w:t>13.6. Do CEAU/DF:</w:t>
      </w:r>
      <w:r>
        <w:rPr>
          <w:rFonts w:eastAsia="Calibri"/>
          <w:color w:val="000000"/>
          <w:szCs w:val="24"/>
        </w:rPr>
        <w:t xml:space="preserve">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anunciou</w:t>
      </w:r>
      <w:r>
        <w:rPr>
          <w:rFonts w:eastAsia="Calibri"/>
          <w:color w:val="000000"/>
          <w:szCs w:val="24"/>
        </w:rPr>
        <w:t xml:space="preserve"> a presença da arquiteta e urbanista Angelina Nardelli Quaglia Berçott</w:t>
      </w:r>
      <w:r>
        <w:rPr>
          <w:rFonts w:eastAsia="Calibri"/>
          <w:color w:val="000000"/>
          <w:szCs w:val="24"/>
        </w:rPr>
        <w:t xml:space="preserve">, do </w:t>
      </w:r>
      <w:r>
        <w:rPr>
          <w:rFonts w:eastAsia="Calibri"/>
          <w:color w:val="000000"/>
          <w:szCs w:val="24"/>
        </w:rPr>
        <w:t>graduando em arquitetura e urbanismo</w:t>
      </w:r>
      <w:r>
        <w:rPr>
          <w:rFonts w:eastAsia="Calibri"/>
          <w:color w:val="000000"/>
          <w:szCs w:val="24"/>
        </w:rPr>
        <w:t xml:space="preserve"> André Tavares e do arquiteto e urbanista Danilo Matoso Macedo, integrantes do CEAU/DF. O arquiteto e urbanista </w:t>
      </w:r>
      <w:r>
        <w:rPr>
          <w:rFonts w:eastAsia="Calibri"/>
          <w:b/>
          <w:bCs/>
          <w:color w:val="000000"/>
          <w:szCs w:val="24"/>
        </w:rPr>
        <w:t>DANILO MATOSO MACEDO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 xml:space="preserve">apresentou </w:t>
      </w:r>
      <w:r>
        <w:rPr>
          <w:rFonts w:eastAsia="Calibri"/>
          <w:color w:val="000000"/>
          <w:szCs w:val="24"/>
        </w:rPr>
        <w:t>a</w:t>
      </w:r>
      <w:r>
        <w:rPr>
          <w:rFonts w:eastAsia="Calibri"/>
          <w:color w:val="000000"/>
          <w:szCs w:val="24"/>
        </w:rPr>
        <w:t xml:space="preserve"> proposta de quatro ações do CEAU/DF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em comemoração ao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 xml:space="preserve">aniversário de </w:t>
      </w:r>
      <w:r>
        <w:rPr>
          <w:rFonts w:eastAsia="Calibri"/>
          <w:color w:val="000000"/>
          <w:szCs w:val="24"/>
        </w:rPr>
        <w:t>60 anos da cidade de Brasília: 1) Publicação da 3ª edição de “Brasília: roteiro de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arquitetura, caderno de notas”; 2) Realização de exposição sobre a arquitetura de Oscar Niemeyer em Brasília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e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 xml:space="preserve">no Rio de Janeiro, em parceria com a Fundação Oscar Niemeyer; </w:t>
      </w:r>
      <w:r>
        <w:rPr>
          <w:rFonts w:eastAsia="Calibri"/>
          <w:color w:val="000000"/>
          <w:szCs w:val="24"/>
        </w:rPr>
        <w:t>3) Criação e comercialização de pacotes turísticos especializados em arquitetura e urbanismo,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junto ao Sindicato dos Guias de Turismo do Distrito Federal, com qualificação de arquitetos e estudantes de arquitetura como guias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e treinamento em arquitetura do</w:t>
      </w:r>
      <w:r>
        <w:rPr>
          <w:rFonts w:eastAsia="Calibri"/>
          <w:color w:val="000000"/>
          <w:szCs w:val="24"/>
        </w:rPr>
        <w:t xml:space="preserve">s guias de turismo profissionais; 4) Realização de ciclo de palestras, exposição e catálogo: “Os construtores de Brasília”.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propôs que </w:t>
      </w:r>
      <w:r>
        <w:rPr>
          <w:rFonts w:eastAsia="Calibri"/>
          <w:color w:val="000000"/>
          <w:szCs w:val="24"/>
        </w:rPr>
        <w:t>seja criado um</w:t>
      </w:r>
      <w:r>
        <w:rPr>
          <w:rFonts w:eastAsia="Calibri"/>
          <w:color w:val="000000"/>
          <w:szCs w:val="24"/>
        </w:rPr>
        <w:t xml:space="preserve">  projeto específico de reprogramação extraordinária, com a utiliza</w:t>
      </w:r>
      <w:r>
        <w:rPr>
          <w:rFonts w:eastAsia="Calibri"/>
          <w:color w:val="000000"/>
          <w:szCs w:val="24"/>
        </w:rPr>
        <w:t xml:space="preserve">ção de parte do </w:t>
      </w:r>
      <w:r>
        <w:rPr>
          <w:rFonts w:eastAsia="Calibri"/>
          <w:i/>
          <w:color w:val="000000"/>
          <w:szCs w:val="24"/>
        </w:rPr>
        <w:t>superávit</w:t>
      </w:r>
      <w:r>
        <w:rPr>
          <w:rFonts w:eastAsia="Calibri"/>
          <w:color w:val="000000"/>
          <w:szCs w:val="24"/>
        </w:rPr>
        <w:t xml:space="preserve"> financeiro do CAU/DF para execução do projeto “BRASÍLIA 60 ANOS”. O arquiteto e urbanista </w:t>
      </w:r>
      <w:r>
        <w:rPr>
          <w:rFonts w:eastAsia="Calibri"/>
          <w:b/>
          <w:bCs/>
          <w:color w:val="000000"/>
          <w:szCs w:val="24"/>
        </w:rPr>
        <w:t>DANILO MATOSO MACEDO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propôs que o projeto seja discutido em conjunto com a CEF-CAU/DF e a CTOE-CAU/DF.  A proposta foi aprovada pelo Plenári</w:t>
      </w:r>
      <w:r>
        <w:rPr>
          <w:rFonts w:eastAsia="Calibri"/>
          <w:color w:val="000000"/>
          <w:szCs w:val="24"/>
        </w:rPr>
        <w:t xml:space="preserve">o do CAU/DF. </w:t>
      </w:r>
      <w:r>
        <w:rPr>
          <w:rFonts w:eastAsia="Calibri"/>
          <w:b/>
          <w:bCs/>
          <w:color w:val="000000"/>
          <w:szCs w:val="24"/>
          <w:u w:val="single"/>
        </w:rPr>
        <w:t>13.7. Das Representações Externas: 13.7. Autovistoria:</w:t>
      </w:r>
      <w:r>
        <w:rPr>
          <w:rFonts w:eastAsia="Calibri"/>
          <w:color w:val="000000"/>
          <w:szCs w:val="24"/>
        </w:rPr>
        <w:t xml:space="preserve"> O conselheiro </w:t>
      </w:r>
      <w:r>
        <w:rPr>
          <w:rFonts w:eastAsia="Calibri"/>
          <w:b/>
          <w:bCs/>
          <w:color w:val="000000"/>
          <w:szCs w:val="24"/>
        </w:rPr>
        <w:t>FÁBIO CARDOSO FUZEIRA</w:t>
      </w:r>
      <w:r>
        <w:rPr>
          <w:rFonts w:eastAsia="Calibri"/>
          <w:color w:val="000000"/>
          <w:szCs w:val="24"/>
        </w:rPr>
        <w:t xml:space="preserve"> relembrou o histórico dos Projetos de Lei na Câmara Legislativa do Distrito Federal (CLDF) e relatou que os três Projetos de Lei apresentados convertera</w:t>
      </w:r>
      <w:r>
        <w:rPr>
          <w:rFonts w:eastAsia="Calibri"/>
          <w:color w:val="000000"/>
          <w:szCs w:val="24"/>
        </w:rPr>
        <w:t xml:space="preserve">m-se em apenas um substitutivo (emenda), com a proposta de inclusão de dispositivos ao capítulo “Manutenção de Edificações” do Código de Obras e Edificações do Distrito Federal (COE-DF). Comunicou que a emenda parlamentar será votada pela </w:t>
      </w:r>
      <w:r>
        <w:rPr>
          <w:rStyle w:val="Forte"/>
          <w:rFonts w:eastAsia="Calibri"/>
          <w:b w:val="0"/>
          <w:color w:val="000000"/>
          <w:szCs w:val="24"/>
        </w:rPr>
        <w:t>Comissão de Assun</w:t>
      </w:r>
      <w:r>
        <w:rPr>
          <w:rStyle w:val="Forte"/>
          <w:rFonts w:eastAsia="Calibri"/>
          <w:b w:val="0"/>
          <w:color w:val="000000"/>
          <w:szCs w:val="24"/>
        </w:rPr>
        <w:t>tos Fundiários – CAF</w:t>
      </w:r>
      <w:r>
        <w:rPr>
          <w:rFonts w:eastAsia="Calibri"/>
          <w:color w:val="000000"/>
          <w:szCs w:val="24"/>
        </w:rPr>
        <w:t xml:space="preserve"> em março deste ano.  </w:t>
      </w:r>
      <w:r>
        <w:rPr>
          <w:rFonts w:eastAsia="Calibri"/>
          <w:b/>
          <w:bCs/>
          <w:color w:val="000000"/>
          <w:szCs w:val="24"/>
          <w:u w:val="single"/>
        </w:rPr>
        <w:t>14. Assuntos Gerais:</w:t>
      </w:r>
      <w:r>
        <w:rPr>
          <w:rFonts w:eastAsia="Calibri"/>
          <w:color w:val="000000"/>
          <w:szCs w:val="24"/>
        </w:rPr>
        <w:t xml:space="preserve"> O presidente </w:t>
      </w:r>
      <w:r>
        <w:rPr>
          <w:rFonts w:eastAsia="Calibri"/>
          <w:b/>
          <w:bCs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informou que foi discutida no Fórum de Presidentes uma proposta dos CAU/UF ao CAU/BR para que o conselho possa estabelecer descontos para anuidade de pes</w:t>
      </w:r>
      <w:r>
        <w:rPr>
          <w:rFonts w:eastAsia="Calibri"/>
          <w:color w:val="000000"/>
          <w:szCs w:val="24"/>
        </w:rPr>
        <w:t>soa jurídica, com base no art. 42, §2 da  Lei n.º 12.378, de 31 de dezembro de 2010, que dispõe que: “</w:t>
      </w:r>
      <w:r>
        <w:rPr>
          <w:rFonts w:eastAsia="Calibri"/>
          <w:i/>
          <w:iCs/>
          <w:color w:val="000000"/>
          <w:szCs w:val="24"/>
        </w:rPr>
        <w:t>A data de vencimento, as regras de parcelamento e o desconto para pagamento à vista serão estabelecidos pelo CAU/BR</w:t>
      </w:r>
      <w:r>
        <w:rPr>
          <w:rFonts w:eastAsia="Calibri"/>
          <w:color w:val="000000"/>
          <w:szCs w:val="24"/>
        </w:rPr>
        <w:t>”. Comunicou que o CAU/DF não possui au</w:t>
      </w:r>
      <w:r>
        <w:rPr>
          <w:rFonts w:eastAsia="Calibri"/>
          <w:color w:val="000000"/>
          <w:szCs w:val="24"/>
        </w:rPr>
        <w:t xml:space="preserve">tonomia para isentar anuidades, mas pode aplicar o desconto supracitado, caso a proposição seja formalizada e aprovada. </w:t>
      </w:r>
      <w:r>
        <w:rPr>
          <w:rFonts w:eastAsia="Calibri"/>
          <w:b/>
          <w:color w:val="000000"/>
          <w:szCs w:val="24"/>
          <w:u w:val="single"/>
        </w:rPr>
        <w:t>15. Encerramento:</w:t>
      </w:r>
      <w:r>
        <w:rPr>
          <w:rFonts w:eastAsia="Calibri"/>
          <w:color w:val="000000"/>
          <w:szCs w:val="24"/>
        </w:rPr>
        <w:t xml:space="preserve"> O presidente </w:t>
      </w:r>
      <w:r>
        <w:rPr>
          <w:rFonts w:eastAsia="Calibri"/>
          <w:b/>
          <w:color w:val="000000"/>
          <w:szCs w:val="24"/>
        </w:rPr>
        <w:t>DANIEL MANGABEIRA DA VINHA</w:t>
      </w:r>
      <w:r>
        <w:rPr>
          <w:rFonts w:eastAsia="Calibri"/>
          <w:color w:val="000000"/>
          <w:szCs w:val="24"/>
        </w:rPr>
        <w:t xml:space="preserve"> agradeceu a presença de todos. Após considerações finais e nada havendo mais a</w:t>
      </w:r>
      <w:r>
        <w:rPr>
          <w:rFonts w:eastAsia="Calibri"/>
          <w:color w:val="000000"/>
          <w:szCs w:val="24"/>
        </w:rPr>
        <w:t xml:space="preserve"> tratar, encerrou a 98ª Plenária Ordinária do CAU/DF da qual se lavrou a presente ata. </w:t>
      </w: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rPr>
          <w:iCs/>
          <w:color w:val="000000"/>
          <w:szCs w:val="24"/>
          <w:u w:val="single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rPr>
          <w:bCs/>
          <w:iCs/>
          <w:color w:val="000000"/>
          <w:szCs w:val="24"/>
          <w:u w:val="single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rPr>
          <w:bCs/>
          <w:iCs/>
          <w:color w:val="000000"/>
          <w:szCs w:val="24"/>
          <w:u w:val="single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rPr>
          <w:bCs/>
          <w:iCs/>
          <w:color w:val="000000"/>
          <w:szCs w:val="24"/>
          <w:u w:val="single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  <w:color w:val="000000"/>
          <w:szCs w:val="24"/>
        </w:rPr>
        <w:t>DANIEL MANGABEIRA DA VINHA</w:t>
      </w: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color w:val="000000"/>
          <w:szCs w:val="24"/>
        </w:rPr>
        <w:t>Presidente do CAU/DF</w:t>
      </w: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000000"/>
          <w:szCs w:val="24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  <w:szCs w:val="24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000000"/>
          <w:szCs w:val="24"/>
        </w:rPr>
      </w:pP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b/>
          <w:color w:val="000000"/>
          <w:szCs w:val="24"/>
        </w:rPr>
        <w:t>FLÁVIO SOARES OLIVEIRA</w:t>
      </w:r>
    </w:p>
    <w:p w:rsidR="00000000" w:rsidRDefault="00602BEE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color w:val="000000"/>
          <w:szCs w:val="24"/>
        </w:rPr>
        <w:t>Gerente Geral do CAU/DF</w:t>
      </w:r>
    </w:p>
    <w:sectPr w:rsidR="0000000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09" w:right="851" w:bottom="1276" w:left="1701" w:header="0" w:footer="0" w:gutter="0"/>
      <w:lnNumType w:countBy="1" w:restart="continuous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02BEE">
      <w:r>
        <w:separator/>
      </w:r>
    </w:p>
  </w:endnote>
  <w:endnote w:type="continuationSeparator" w:id="0">
    <w:p w:rsidR="00000000" w:rsidRDefault="0060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DaxCondensed-Regular">
    <w:altName w:val="Times New Roman"/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02BEE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  <w:r>
      <w:rPr>
        <w:rFonts w:ascii="DaxCondensed-Regular" w:hAnsi="DaxCondensed-Regular" w:cs="DaxCondensed-Regular"/>
        <w:noProof/>
        <w:color w:val="1C3942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-76835</wp:posOffset>
              </wp:positionV>
              <wp:extent cx="5734050" cy="9525"/>
              <wp:effectExtent l="15240" t="18415" r="13335" b="10160"/>
              <wp:wrapNone/>
              <wp:docPr id="1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1C394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A77BD" id="Conector reto 3" o:spid="_x0000_s1026" style="position:absolute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05pt,-6.05pt" to="450.4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" strokecolor="#1c3942" strokeweight=".53mm">
              <v:stroke joinstyle="miter" endcap="square"/>
              <w10:wrap anchorx="margin"/>
            </v:line>
          </w:pict>
        </mc:Fallback>
      </mc:AlternateContent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cs="DaxCondensed-Regular"/>
        <w:color w:val="1C3942"/>
        <w:sz w:val="16"/>
        <w:szCs w:val="16"/>
      </w:rPr>
      <w:fldChar w:fldCharType="begin"/>
    </w:r>
    <w:r>
      <w:rPr>
        <w:rFonts w:cs="DaxCondensed-Regular"/>
        <w:color w:val="1C3942"/>
        <w:sz w:val="16"/>
        <w:szCs w:val="16"/>
      </w:rPr>
      <w:instrText xml:space="preserve"> PAGE </w:instrText>
    </w:r>
    <w:r>
      <w:rPr>
        <w:rFonts w:cs="DaxCondensed-Regular"/>
        <w:color w:val="1C3942"/>
        <w:sz w:val="16"/>
        <w:szCs w:val="16"/>
      </w:rPr>
      <w:fldChar w:fldCharType="separate"/>
    </w:r>
    <w:r>
      <w:rPr>
        <w:rFonts w:cs="DaxCondensed-Regular"/>
        <w:color w:val="1C3942"/>
        <w:sz w:val="16"/>
        <w:szCs w:val="16"/>
      </w:rPr>
      <w:t>9</w:t>
    </w:r>
    <w:r>
      <w:rPr>
        <w:rFonts w:cs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cs="DaxCondensed-Regular"/>
        <w:color w:val="1C3942"/>
        <w:sz w:val="16"/>
        <w:szCs w:val="16"/>
      </w:rPr>
      <w:fldChar w:fldCharType="begin"/>
    </w:r>
    <w:r>
      <w:rPr>
        <w:rFonts w:cs="DaxCondensed-Regular"/>
        <w:color w:val="1C3942"/>
        <w:sz w:val="16"/>
        <w:szCs w:val="16"/>
      </w:rPr>
      <w:instrText xml:space="preserve"> NUMPAGES \* ARABIC </w:instrText>
    </w:r>
    <w:r>
      <w:rPr>
        <w:rFonts w:cs="DaxCondensed-Regular"/>
        <w:color w:val="1C3942"/>
        <w:sz w:val="16"/>
        <w:szCs w:val="16"/>
      </w:rPr>
      <w:fldChar w:fldCharType="separate"/>
    </w:r>
    <w:r>
      <w:rPr>
        <w:rFonts w:cs="DaxCondensed-Regular"/>
        <w:color w:val="1C3942"/>
        <w:sz w:val="16"/>
        <w:szCs w:val="16"/>
      </w:rPr>
      <w:t>9</w:t>
    </w:r>
    <w:r>
      <w:rPr>
        <w:rFonts w:cs="DaxCondensed-Regular"/>
        <w:color w:val="1C3942"/>
        <w:sz w:val="16"/>
        <w:szCs w:val="16"/>
      </w:rPr>
      <w:fldChar w:fldCharType="end"/>
    </w:r>
  </w:p>
  <w:p w:rsidR="00000000" w:rsidRDefault="00602BEE">
    <w:pPr>
      <w:ind w:left="-1701" w:right="-851"/>
      <w:jc w:val="center"/>
      <w:rPr>
        <w:rFonts w:ascii="DaxCondensed-Regular" w:hAnsi="DaxCondensed-Regular" w:cs="DaxCondensed-Regular"/>
        <w:color w:val="1C3942"/>
        <w:sz w:val="8"/>
        <w:szCs w:val="8"/>
      </w:rPr>
    </w:pPr>
  </w:p>
  <w:p w:rsidR="00000000" w:rsidRDefault="00602BEE">
    <w:pPr>
      <w:ind w:left="-1701" w:right="-7" w:firstLine="1701"/>
      <w:jc w:val="center"/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00000" w:rsidRDefault="00602BEE">
    <w:pPr>
      <w:ind w:left="-1701" w:right="-7" w:firstLine="1701"/>
      <w:jc w:val="center"/>
    </w:pPr>
    <w:r>
      <w:rPr>
        <w:rFonts w:ascii="DaxCondensed-Regular" w:hAnsi="DaxCondensed-Regular" w:cs="DaxCondensed-Regular"/>
        <w:color w:val="1C3942"/>
        <w:sz w:val="18"/>
        <w:szCs w:val="18"/>
      </w:rPr>
      <w:t>(61) 3222-5176/3222-5179 | www.caudf.gov.br | atendiment</w:t>
    </w:r>
    <w:r>
      <w:rPr>
        <w:rFonts w:ascii="DaxCondensed-Regular" w:hAnsi="DaxCondensed-Regular" w:cs="DaxCondensed-Regular"/>
        <w:color w:val="1C3942"/>
        <w:sz w:val="18"/>
        <w:szCs w:val="18"/>
      </w:rPr>
      <w:t>o@caudf.gov.br</w:t>
    </w:r>
  </w:p>
  <w:p w:rsidR="00000000" w:rsidRDefault="00602BEE">
    <w:pPr>
      <w:tabs>
        <w:tab w:val="left" w:pos="897"/>
        <w:tab w:val="center" w:pos="4107"/>
      </w:tabs>
      <w:ind w:left="-1701" w:right="-851"/>
      <w:jc w:val="center"/>
      <w:rPr>
        <w:rFonts w:ascii="DaxCondensed-Regular" w:hAnsi="DaxCondensed-Regular" w:cs="DaxCondensed-Regular"/>
        <w:color w:val="1C3942"/>
        <w:sz w:val="16"/>
        <w:szCs w:val="16"/>
      </w:rPr>
    </w:pPr>
  </w:p>
  <w:p w:rsidR="00000000" w:rsidRDefault="00602BEE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02B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02BEE">
      <w:r>
        <w:separator/>
      </w:r>
    </w:p>
  </w:footnote>
  <w:footnote w:type="continuationSeparator" w:id="0">
    <w:p w:rsidR="00000000" w:rsidRDefault="00602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02BEE">
    <w:pPr>
      <w:pStyle w:val="Rodap"/>
      <w:ind w:left="-1701" w:right="-851"/>
    </w:pPr>
  </w:p>
  <w:p w:rsidR="00000000" w:rsidRDefault="00602BEE">
    <w:pPr>
      <w:pStyle w:val="Rodap"/>
      <w:ind w:right="-851"/>
    </w:pPr>
  </w:p>
  <w:p w:rsidR="00000000" w:rsidRDefault="00602BEE">
    <w:pPr>
      <w:pStyle w:val="Cabealho"/>
      <w:ind w:left="-1701" w:right="140"/>
      <w:jc w:val="center"/>
      <w:rPr>
        <w:sz w:val="21"/>
        <w:szCs w:val="21"/>
      </w:rPr>
    </w:pPr>
    <w:r>
      <w:t xml:space="preserve">                    </w:t>
    </w:r>
    <w:r>
      <w:object w:dxaOrig="10451" w:dyaOrig="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filled="t">
          <v:fill opacity="0" color2="black"/>
          <v:imagedata r:id="rId1" o:title="" croptop="-66f" cropbottom="-66f" cropleft="-6f" cropright="-6f"/>
        </v:shape>
        <o:OLEObject Type="Embed" ShapeID="_x0000_i1025" DrawAspect="Content" ObjectID="_1653716869" r:id="rId2"/>
      </w:object>
    </w:r>
  </w:p>
  <w:p w:rsidR="00000000" w:rsidRDefault="00602BEE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ind w:left="-709" w:right="-569"/>
    </w:pPr>
    <w:r>
      <w:rPr>
        <w:rFonts w:ascii="Times New Roman" w:hAnsi="Times New Roman" w:cs="Times New Roman"/>
        <w:sz w:val="21"/>
        <w:szCs w:val="21"/>
      </w:rPr>
      <w:br/>
      <w:t>ATA DA 98ª REUNIÃO PLENÁRIA OR</w:t>
    </w:r>
    <w:r>
      <w:rPr>
        <w:rFonts w:ascii="Times New Roman" w:hAnsi="Times New Roman" w:cs="Times New Roman"/>
        <w:sz w:val="21"/>
        <w:szCs w:val="21"/>
      </w:rPr>
      <w:t>DINÁRIA, REALIZADA EM 27 DE JANEIRO DE 2020.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602B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EE"/>
    <w:rsid w:val="0060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."/>
  <w:listSeparator w:val=","/>
  <w15:chartTrackingRefBased/>
  <w15:docId w15:val="{D109BCC5-B8B3-45CE-84AF-F1C73F3B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2"/>
      <w:sz w:val="24"/>
      <w:lang w:eastAsia="zh-CN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7">
    <w:name w:val="Fonte parág. padrão7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color w:val="auto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Fontepargpadro3">
    <w:name w:val="Fonte parág. padrão3"/>
  </w:style>
  <w:style w:type="character" w:customStyle="1" w:styleId="CabealhoChar">
    <w:name w:val="Cabeçalho Char"/>
    <w:basedOn w:val="Fontepargpadro3"/>
  </w:style>
  <w:style w:type="character" w:customStyle="1" w:styleId="RodapChar">
    <w:name w:val="Rodapé Char"/>
    <w:basedOn w:val="Fontepargpadro3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sz w:val="28"/>
    </w:rPr>
  </w:style>
  <w:style w:type="character" w:customStyle="1" w:styleId="Ttulo1Char">
    <w:name w:val="Título 1 Char"/>
    <w:rPr>
      <w:rFonts w:ascii="Arial" w:eastAsia="Times New Roman" w:hAnsi="Arial" w:cs="Arial"/>
      <w:b/>
      <w:sz w:val="28"/>
      <w:szCs w:val="22"/>
      <w:u w:val="single"/>
      <w:shd w:val="clear" w:color="auto" w:fill="E5E5E5"/>
    </w:rPr>
  </w:style>
  <w:style w:type="character" w:customStyle="1" w:styleId="Ttulo2Char">
    <w:name w:val="Título 2 Char"/>
    <w:rPr>
      <w:rFonts w:ascii="Impact" w:eastAsia="Times New Roman" w:hAnsi="Impact" w:cs="Impact"/>
      <w:b/>
      <w:i/>
      <w:sz w:val="32"/>
      <w:szCs w:val="22"/>
    </w:rPr>
  </w:style>
  <w:style w:type="character" w:customStyle="1" w:styleId="Ttulo4Char">
    <w:name w:val="Título 4 Char"/>
    <w:rPr>
      <w:rFonts w:ascii="Arial" w:eastAsia="Times New Roman" w:hAnsi="Arial" w:cs="Arial"/>
      <w:b/>
      <w:sz w:val="22"/>
      <w:szCs w:val="22"/>
    </w:rPr>
  </w:style>
  <w:style w:type="character" w:customStyle="1" w:styleId="Ttulo8Char">
    <w:name w:val="Título 8 Char"/>
    <w:rPr>
      <w:rFonts w:ascii="Arial" w:eastAsia="Times New Roman" w:hAnsi="Arial" w:cs="Arial"/>
      <w:i/>
      <w:iCs/>
      <w:sz w:val="24"/>
      <w:szCs w:val="24"/>
    </w:rPr>
  </w:style>
  <w:style w:type="character" w:styleId="Nmerodelinha">
    <w:name w:val="line number"/>
    <w:basedOn w:val="Fontepargpadro3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st">
    <w:name w:val="st"/>
    <w:basedOn w:val="Fontepargpadro3"/>
  </w:style>
  <w:style w:type="character" w:customStyle="1" w:styleId="apple-converted-space">
    <w:name w:val="apple-converted-space"/>
    <w:basedOn w:val="Fontepargpadro3"/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sz w:val="24"/>
    </w:rPr>
  </w:style>
  <w:style w:type="character" w:styleId="nfase">
    <w:name w:val="Emphasis"/>
    <w:qFormat/>
    <w:rPr>
      <w:i/>
      <w:iCs/>
    </w:rPr>
  </w:style>
  <w:style w:type="character" w:customStyle="1" w:styleId="textojustificado">
    <w:name w:val="textojustificado"/>
  </w:style>
  <w:style w:type="character" w:customStyle="1" w:styleId="Smbolosdenumerao">
    <w:name w:val="Símbolos de numeração"/>
  </w:style>
  <w:style w:type="character" w:customStyle="1" w:styleId="Fontepargpadro1">
    <w:name w:val="Fonte parág. padrão1"/>
  </w:style>
  <w:style w:type="character" w:customStyle="1" w:styleId="Fontepargpadro2">
    <w:name w:val="Fonte parág. padrão2"/>
  </w:style>
  <w:style w:type="character" w:customStyle="1" w:styleId="rphighlightallclass">
    <w:name w:val="rphighlightallclass"/>
  </w:style>
  <w:style w:type="character" w:customStyle="1" w:styleId="parag2Char">
    <w:name w:val="parag2 Char"/>
    <w:rPr>
      <w:sz w:val="24"/>
      <w:szCs w:val="24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e24kjd">
    <w:name w:val="e24kjd"/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styleId="Textodebalo">
    <w:name w:val="Balloon Text"/>
    <w:basedOn w:val="Normal"/>
    <w:rPr>
      <w:rFonts w:ascii="Tahoma" w:eastAsia="Calibri" w:hAnsi="Tahoma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customStyle="1" w:styleId="texto">
    <w:name w:val="texto"/>
    <w:basedOn w:val="Normal"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qFormat/>
    <w:pPr>
      <w:ind w:left="720"/>
    </w:pPr>
  </w:style>
  <w:style w:type="paragraph" w:styleId="SemEspaamento">
    <w:name w:val="No Spacing"/>
    <w:qFormat/>
    <w:pPr>
      <w:suppressAutoHyphens/>
    </w:pPr>
    <w:rPr>
      <w:rFonts w:ascii="Cambria" w:eastAsia="MS Mincho" w:hAnsi="Cambria" w:cs="Cambria"/>
      <w:kern w:val="2"/>
      <w:sz w:val="24"/>
      <w:szCs w:val="24"/>
      <w:lang w:eastAsia="zh-CN"/>
    </w:rPr>
  </w:style>
  <w:style w:type="paragraph" w:customStyle="1" w:styleId="WW-Padro">
    <w:name w:val="WW-Padrão"/>
    <w:pPr>
      <w:suppressAutoHyphens/>
      <w:spacing w:line="200" w:lineRule="atLeast"/>
    </w:pPr>
    <w:rPr>
      <w:rFonts w:ascii="Mangal" w:eastAsia="Tahoma" w:hAnsi="Mangal" w:cs="Liberation Sans"/>
      <w:color w:val="000000"/>
      <w:kern w:val="2"/>
      <w:sz w:val="36"/>
      <w:szCs w:val="24"/>
      <w:lang w:eastAsia="zh-CN" w:bidi="hi-IN"/>
    </w:rPr>
  </w:style>
  <w:style w:type="paragraph" w:customStyle="1" w:styleId="Objetocomseta">
    <w:name w:val="Objeto com seta"/>
    <w:basedOn w:val="WW-Padro"/>
    <w:rPr>
      <w:rFonts w:cs="Mangal"/>
    </w:rPr>
  </w:style>
  <w:style w:type="paragraph" w:customStyle="1" w:styleId="Objetocomsombra">
    <w:name w:val="Objeto com sombra"/>
    <w:basedOn w:val="WW-Padro"/>
    <w:rPr>
      <w:rFonts w:cs="Mangal"/>
    </w:rPr>
  </w:style>
  <w:style w:type="paragraph" w:customStyle="1" w:styleId="Objetosempreenchimento">
    <w:name w:val="Objeto sem preenchimento"/>
    <w:basedOn w:val="WW-Padro"/>
    <w:rPr>
      <w:rFonts w:cs="Mangal"/>
    </w:rPr>
  </w:style>
  <w:style w:type="paragraph" w:customStyle="1" w:styleId="Objetosempreenchimentonemlinha">
    <w:name w:val="Objeto sem preenchimento nem linha"/>
    <w:basedOn w:val="WW-Padro"/>
    <w:rPr>
      <w:rFonts w:cs="Mangal"/>
    </w:rPr>
  </w:style>
  <w:style w:type="paragraph" w:customStyle="1" w:styleId="WW-Corpodotexto">
    <w:name w:val="WW-Corpo do texto"/>
    <w:basedOn w:val="WW-Padro"/>
    <w:rPr>
      <w:rFonts w:cs="Mangal"/>
    </w:rPr>
  </w:style>
  <w:style w:type="paragraph" w:customStyle="1" w:styleId="Corpodotextojustificado">
    <w:name w:val="Corpo do texto justificado"/>
    <w:basedOn w:val="WW-Padro"/>
    <w:rPr>
      <w:rFonts w:cs="Mangal"/>
    </w:rPr>
  </w:style>
  <w:style w:type="paragraph" w:customStyle="1" w:styleId="Primeirorecuodecorpodetexto1">
    <w:name w:val="Primeiro recuo de corpo de texto1"/>
    <w:basedOn w:val="WW-Padro"/>
    <w:pPr>
      <w:ind w:firstLine="340"/>
    </w:pPr>
    <w:rPr>
      <w:rFonts w:cs="Mangal"/>
    </w:rPr>
  </w:style>
  <w:style w:type="paragraph" w:customStyle="1" w:styleId="Ttulo10">
    <w:name w:val="Título1"/>
    <w:basedOn w:val="WW-Padro"/>
    <w:pPr>
      <w:jc w:val="center"/>
    </w:pPr>
    <w:rPr>
      <w:rFonts w:cs="Mangal"/>
    </w:rPr>
  </w:style>
  <w:style w:type="paragraph" w:customStyle="1" w:styleId="Ttulo20">
    <w:name w:val="Título2"/>
    <w:basedOn w:val="WW-Padro"/>
    <w:pPr>
      <w:spacing w:before="57" w:after="57"/>
      <w:ind w:right="113"/>
      <w:jc w:val="center"/>
    </w:pPr>
    <w:rPr>
      <w:rFonts w:cs="Mangal"/>
    </w:rPr>
  </w:style>
  <w:style w:type="paragraph" w:customStyle="1" w:styleId="Linhadecota">
    <w:name w:val="Linha de cota"/>
    <w:basedOn w:val="WW-Padro"/>
    <w:rPr>
      <w:rFonts w:cs="Mangal"/>
    </w:rPr>
  </w:style>
  <w:style w:type="paragraph" w:customStyle="1" w:styleId="SlidedettuloLTGliederung1">
    <w:name w:val="Slide de título~LT~Gliederung 1"/>
    <w:pPr>
      <w:suppressAutoHyphens/>
      <w:spacing w:before="283" w:line="216" w:lineRule="auto"/>
    </w:pPr>
    <w:rPr>
      <w:rFonts w:ascii="Mangal" w:eastAsia="Tahoma" w:hAnsi="Mangal" w:cs="Liberation Sans"/>
      <w:color w:val="000000"/>
      <w:kern w:val="2"/>
      <w:sz w:val="56"/>
      <w:szCs w:val="24"/>
      <w:lang w:eastAsia="zh-CN" w:bidi="hi-IN"/>
    </w:rPr>
  </w:style>
  <w:style w:type="paragraph" w:customStyle="1" w:styleId="SlidedettuloLTGliederung2">
    <w:name w:val="Slide de título~LT~Gliederung 2"/>
    <w:basedOn w:val="SlidedettuloLTGliederung1"/>
    <w:pPr>
      <w:spacing w:before="227"/>
    </w:pPr>
    <w:rPr>
      <w:rFonts w:cs="Mangal"/>
      <w:sz w:val="40"/>
    </w:rPr>
  </w:style>
  <w:style w:type="paragraph" w:customStyle="1" w:styleId="SlidedettuloLTGliederung3">
    <w:name w:val="Slide de título~LT~Gliederung 3"/>
    <w:basedOn w:val="SlidedettuloLTGliederung2"/>
    <w:pPr>
      <w:spacing w:before="170"/>
    </w:pPr>
    <w:rPr>
      <w:sz w:val="36"/>
    </w:rPr>
  </w:style>
  <w:style w:type="paragraph" w:customStyle="1" w:styleId="SlidedettuloLTGliederung4">
    <w:name w:val="Slide de título~LT~Gliederung 4"/>
    <w:basedOn w:val="SlidedettuloLTGliederung3"/>
    <w:pPr>
      <w:spacing w:before="113"/>
    </w:pPr>
  </w:style>
  <w:style w:type="paragraph" w:customStyle="1" w:styleId="SlidedettuloLTGliederung5">
    <w:name w:val="Slide de título~LT~Gliederung 5"/>
    <w:basedOn w:val="SlidedettuloLTGliederung4"/>
    <w:pPr>
      <w:spacing w:before="57"/>
    </w:pPr>
    <w:rPr>
      <w:sz w:val="40"/>
    </w:rPr>
  </w:style>
  <w:style w:type="paragraph" w:customStyle="1" w:styleId="SlidedettuloLTGliederung6">
    <w:name w:val="Slide de título~LT~Gliederung 6"/>
    <w:basedOn w:val="SlidedettuloLTGliederung5"/>
  </w:style>
  <w:style w:type="paragraph" w:customStyle="1" w:styleId="SlidedettuloLTGliederung7">
    <w:name w:val="Slide de título~LT~Gliederung 7"/>
    <w:basedOn w:val="SlidedettuloLTGliederung6"/>
  </w:style>
  <w:style w:type="paragraph" w:customStyle="1" w:styleId="SlidedettuloLTGliederung8">
    <w:name w:val="Slide de título~LT~Gliederung 8"/>
    <w:basedOn w:val="SlidedettuloLTGliederung7"/>
  </w:style>
  <w:style w:type="paragraph" w:customStyle="1" w:styleId="SlidedettuloLTGliederung9">
    <w:name w:val="Slide de título~LT~Gliederung 9"/>
    <w:basedOn w:val="SlidedettuloLTGliederung8"/>
  </w:style>
  <w:style w:type="paragraph" w:customStyle="1" w:styleId="SlidedettuloLTTitel">
    <w:name w:val="Slide de título~LT~Titel"/>
    <w:pPr>
      <w:suppressAutoHyphens/>
      <w:spacing w:line="200" w:lineRule="atLeast"/>
    </w:pPr>
    <w:rPr>
      <w:rFonts w:ascii="Mangal" w:eastAsia="Tahoma" w:hAnsi="Mangal" w:cs="Liberation Sans"/>
      <w:color w:val="000000"/>
      <w:kern w:val="2"/>
      <w:sz w:val="36"/>
      <w:szCs w:val="24"/>
      <w:lang w:eastAsia="zh-CN" w:bidi="hi-IN"/>
    </w:rPr>
  </w:style>
  <w:style w:type="paragraph" w:customStyle="1" w:styleId="SlidedettuloLTUntertitel">
    <w:name w:val="Slide de título~LT~Untertitel"/>
    <w:pPr>
      <w:suppressAutoHyphens/>
      <w:jc w:val="center"/>
    </w:pPr>
    <w:rPr>
      <w:rFonts w:ascii="Mangal" w:eastAsia="Tahoma" w:hAnsi="Mangal" w:cs="Liberation Sans"/>
      <w:color w:val="000000"/>
      <w:kern w:val="2"/>
      <w:sz w:val="64"/>
      <w:szCs w:val="24"/>
      <w:lang w:eastAsia="zh-CN" w:bidi="hi-IN"/>
    </w:rPr>
  </w:style>
  <w:style w:type="paragraph" w:customStyle="1" w:styleId="SlidedettuloLTNotizen">
    <w:name w:val="Slide de título~LT~Notizen"/>
    <w:pPr>
      <w:suppressAutoHyphens/>
      <w:ind w:left="340" w:hanging="340"/>
    </w:pPr>
    <w:rPr>
      <w:rFonts w:ascii="Mangal" w:eastAsia="Tahoma" w:hAnsi="Mangal" w:cs="Liberation Sans"/>
      <w:color w:val="000000"/>
      <w:kern w:val="2"/>
      <w:sz w:val="40"/>
      <w:szCs w:val="24"/>
      <w:lang w:eastAsia="zh-CN" w:bidi="hi-IN"/>
    </w:rPr>
  </w:style>
  <w:style w:type="paragraph" w:customStyle="1" w:styleId="SlidedettuloLTHintergrundobjekte">
    <w:name w:val="Slide de título~LT~Hintergrundobjekte"/>
    <w:pPr>
      <w:suppressAutoHyphens/>
    </w:pPr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paragraph" w:customStyle="1" w:styleId="SlidedettuloLTHintergrund">
    <w:name w:val="Slide de título~LT~Hintergrund"/>
    <w:pPr>
      <w:suppressAutoHyphens/>
    </w:pPr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paragraph" w:customStyle="1" w:styleId="default">
    <w:name w:val="default"/>
    <w:pPr>
      <w:suppressAutoHyphens/>
      <w:spacing w:line="200" w:lineRule="atLeast"/>
    </w:pPr>
    <w:rPr>
      <w:rFonts w:ascii="Mangal" w:eastAsia="Tahoma" w:hAnsi="Mangal" w:cs="Liberation Sans"/>
      <w:color w:val="000000"/>
      <w:kern w:val="2"/>
      <w:sz w:val="36"/>
      <w:szCs w:val="24"/>
      <w:lang w:eastAsia="zh-CN" w:bidi="hi-IN"/>
    </w:rPr>
  </w:style>
  <w:style w:type="paragraph" w:customStyle="1" w:styleId="gray1">
    <w:name w:val="gray1"/>
    <w:basedOn w:val="default"/>
    <w:rPr>
      <w:rFonts w:cs="Mangal"/>
    </w:rPr>
  </w:style>
  <w:style w:type="paragraph" w:customStyle="1" w:styleId="gray2">
    <w:name w:val="gray2"/>
    <w:basedOn w:val="default"/>
    <w:rPr>
      <w:rFonts w:cs="Mangal"/>
    </w:rPr>
  </w:style>
  <w:style w:type="paragraph" w:customStyle="1" w:styleId="gray3">
    <w:name w:val="gray3"/>
    <w:basedOn w:val="default"/>
    <w:rPr>
      <w:rFonts w:cs="Mangal"/>
    </w:rPr>
  </w:style>
  <w:style w:type="paragraph" w:customStyle="1" w:styleId="bw1">
    <w:name w:val="bw1"/>
    <w:basedOn w:val="default"/>
    <w:rPr>
      <w:rFonts w:cs="Mangal"/>
    </w:rPr>
  </w:style>
  <w:style w:type="paragraph" w:customStyle="1" w:styleId="bw2">
    <w:name w:val="bw2"/>
    <w:basedOn w:val="default"/>
    <w:rPr>
      <w:rFonts w:cs="Mangal"/>
    </w:rPr>
  </w:style>
  <w:style w:type="paragraph" w:customStyle="1" w:styleId="bw3">
    <w:name w:val="bw3"/>
    <w:basedOn w:val="default"/>
    <w:rPr>
      <w:rFonts w:cs="Mangal"/>
    </w:rPr>
  </w:style>
  <w:style w:type="paragraph" w:customStyle="1" w:styleId="orange1">
    <w:name w:val="orange1"/>
    <w:basedOn w:val="default"/>
    <w:rPr>
      <w:rFonts w:cs="Mangal"/>
    </w:rPr>
  </w:style>
  <w:style w:type="paragraph" w:customStyle="1" w:styleId="orange2">
    <w:name w:val="orange2"/>
    <w:basedOn w:val="default"/>
    <w:rPr>
      <w:rFonts w:cs="Mangal"/>
    </w:rPr>
  </w:style>
  <w:style w:type="paragraph" w:customStyle="1" w:styleId="orange3">
    <w:name w:val="orange3"/>
    <w:basedOn w:val="default"/>
    <w:rPr>
      <w:rFonts w:cs="Mangal"/>
    </w:rPr>
  </w:style>
  <w:style w:type="paragraph" w:customStyle="1" w:styleId="turquoise1">
    <w:name w:val="turquoise1"/>
    <w:basedOn w:val="default"/>
    <w:rPr>
      <w:rFonts w:cs="Mangal"/>
    </w:rPr>
  </w:style>
  <w:style w:type="paragraph" w:customStyle="1" w:styleId="turquoise2">
    <w:name w:val="turquoise2"/>
    <w:basedOn w:val="default"/>
    <w:rPr>
      <w:rFonts w:cs="Mangal"/>
    </w:rPr>
  </w:style>
  <w:style w:type="paragraph" w:customStyle="1" w:styleId="turquoise3">
    <w:name w:val="turquoise3"/>
    <w:basedOn w:val="default"/>
    <w:rPr>
      <w:rFonts w:cs="Mangal"/>
    </w:rPr>
  </w:style>
  <w:style w:type="paragraph" w:customStyle="1" w:styleId="blue1">
    <w:name w:val="blue1"/>
    <w:basedOn w:val="default"/>
    <w:rPr>
      <w:rFonts w:cs="Mangal"/>
    </w:rPr>
  </w:style>
  <w:style w:type="paragraph" w:customStyle="1" w:styleId="blue2">
    <w:name w:val="blue2"/>
    <w:basedOn w:val="default"/>
    <w:rPr>
      <w:rFonts w:cs="Mangal"/>
    </w:rPr>
  </w:style>
  <w:style w:type="paragraph" w:customStyle="1" w:styleId="blue3">
    <w:name w:val="blue3"/>
    <w:basedOn w:val="default"/>
    <w:rPr>
      <w:rFonts w:cs="Mangal"/>
    </w:rPr>
  </w:style>
  <w:style w:type="paragraph" w:customStyle="1" w:styleId="sun1">
    <w:name w:val="sun1"/>
    <w:basedOn w:val="default"/>
    <w:rPr>
      <w:rFonts w:cs="Mangal"/>
    </w:rPr>
  </w:style>
  <w:style w:type="paragraph" w:customStyle="1" w:styleId="sun2">
    <w:name w:val="sun2"/>
    <w:basedOn w:val="default"/>
    <w:rPr>
      <w:rFonts w:cs="Mangal"/>
    </w:rPr>
  </w:style>
  <w:style w:type="paragraph" w:customStyle="1" w:styleId="sun3">
    <w:name w:val="sun3"/>
    <w:basedOn w:val="default"/>
    <w:rPr>
      <w:rFonts w:cs="Mangal"/>
    </w:rPr>
  </w:style>
  <w:style w:type="paragraph" w:customStyle="1" w:styleId="earth1">
    <w:name w:val="earth1"/>
    <w:basedOn w:val="default"/>
    <w:rPr>
      <w:rFonts w:cs="Mangal"/>
    </w:rPr>
  </w:style>
  <w:style w:type="paragraph" w:customStyle="1" w:styleId="earth2">
    <w:name w:val="earth2"/>
    <w:basedOn w:val="default"/>
    <w:rPr>
      <w:rFonts w:cs="Mangal"/>
    </w:rPr>
  </w:style>
  <w:style w:type="paragraph" w:customStyle="1" w:styleId="earth3">
    <w:name w:val="earth3"/>
    <w:basedOn w:val="default"/>
    <w:rPr>
      <w:rFonts w:cs="Mangal"/>
    </w:rPr>
  </w:style>
  <w:style w:type="paragraph" w:customStyle="1" w:styleId="green1">
    <w:name w:val="green1"/>
    <w:basedOn w:val="default"/>
    <w:rPr>
      <w:rFonts w:cs="Mangal"/>
    </w:rPr>
  </w:style>
  <w:style w:type="paragraph" w:customStyle="1" w:styleId="green2">
    <w:name w:val="green2"/>
    <w:basedOn w:val="default"/>
    <w:rPr>
      <w:rFonts w:cs="Mangal"/>
    </w:rPr>
  </w:style>
  <w:style w:type="paragraph" w:customStyle="1" w:styleId="green3">
    <w:name w:val="green3"/>
    <w:basedOn w:val="default"/>
    <w:rPr>
      <w:rFonts w:cs="Mangal"/>
    </w:rPr>
  </w:style>
  <w:style w:type="paragraph" w:customStyle="1" w:styleId="seetang1">
    <w:name w:val="seetang1"/>
    <w:basedOn w:val="default"/>
    <w:rPr>
      <w:rFonts w:cs="Mangal"/>
    </w:rPr>
  </w:style>
  <w:style w:type="paragraph" w:customStyle="1" w:styleId="seetang2">
    <w:name w:val="seetang2"/>
    <w:basedOn w:val="default"/>
    <w:rPr>
      <w:rFonts w:cs="Mangal"/>
    </w:rPr>
  </w:style>
  <w:style w:type="paragraph" w:customStyle="1" w:styleId="seetang3">
    <w:name w:val="seetang3"/>
    <w:basedOn w:val="default"/>
    <w:rPr>
      <w:rFonts w:cs="Mangal"/>
    </w:rPr>
  </w:style>
  <w:style w:type="paragraph" w:customStyle="1" w:styleId="lightblue1">
    <w:name w:val="lightblue1"/>
    <w:basedOn w:val="default"/>
    <w:rPr>
      <w:rFonts w:cs="Mangal"/>
    </w:rPr>
  </w:style>
  <w:style w:type="paragraph" w:customStyle="1" w:styleId="lightblue2">
    <w:name w:val="lightblue2"/>
    <w:basedOn w:val="default"/>
    <w:rPr>
      <w:rFonts w:cs="Mangal"/>
    </w:rPr>
  </w:style>
  <w:style w:type="paragraph" w:customStyle="1" w:styleId="lightblue3">
    <w:name w:val="lightblue3"/>
    <w:basedOn w:val="default"/>
    <w:rPr>
      <w:rFonts w:cs="Mangal"/>
    </w:rPr>
  </w:style>
  <w:style w:type="paragraph" w:customStyle="1" w:styleId="yellow1">
    <w:name w:val="yellow1"/>
    <w:basedOn w:val="default"/>
    <w:rPr>
      <w:rFonts w:cs="Mangal"/>
    </w:rPr>
  </w:style>
  <w:style w:type="paragraph" w:customStyle="1" w:styleId="yellow2">
    <w:name w:val="yellow2"/>
    <w:basedOn w:val="default"/>
    <w:rPr>
      <w:rFonts w:cs="Mangal"/>
    </w:rPr>
  </w:style>
  <w:style w:type="paragraph" w:customStyle="1" w:styleId="yellow3">
    <w:name w:val="yellow3"/>
    <w:basedOn w:val="default"/>
    <w:rPr>
      <w:rFonts w:cs="Mangal"/>
    </w:rPr>
  </w:style>
  <w:style w:type="paragraph" w:customStyle="1" w:styleId="Objetosdoplanodefundo">
    <w:name w:val="Objetos do plano de fundo"/>
    <w:pPr>
      <w:suppressAutoHyphens/>
    </w:pPr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paragraph" w:customStyle="1" w:styleId="Planodefundo">
    <w:name w:val="Plano de fundo"/>
    <w:pPr>
      <w:suppressAutoHyphens/>
    </w:pPr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paragraph" w:customStyle="1" w:styleId="Notas">
    <w:name w:val="Notas"/>
    <w:pPr>
      <w:suppressAutoHyphens/>
      <w:ind w:left="340" w:hanging="340"/>
    </w:pPr>
    <w:rPr>
      <w:rFonts w:ascii="Mangal" w:eastAsia="Tahoma" w:hAnsi="Mangal" w:cs="Liberation Sans"/>
      <w:color w:val="000000"/>
      <w:kern w:val="2"/>
      <w:sz w:val="40"/>
      <w:szCs w:val="24"/>
      <w:lang w:eastAsia="zh-CN" w:bidi="hi-IN"/>
    </w:rPr>
  </w:style>
  <w:style w:type="paragraph" w:customStyle="1" w:styleId="Estruturadetpicos1">
    <w:name w:val="Estrutura de tópicos 1"/>
    <w:pPr>
      <w:suppressAutoHyphens/>
      <w:spacing w:before="283" w:line="216" w:lineRule="auto"/>
    </w:pPr>
    <w:rPr>
      <w:rFonts w:ascii="Mangal" w:eastAsia="Tahoma" w:hAnsi="Mangal" w:cs="Liberation Sans"/>
      <w:color w:val="000000"/>
      <w:kern w:val="2"/>
      <w:sz w:val="56"/>
      <w:szCs w:val="24"/>
      <w:lang w:eastAsia="zh-CN" w:bidi="hi-IN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cs="Mangal"/>
      <w:sz w:val="40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36"/>
    </w:rPr>
  </w:style>
  <w:style w:type="paragraph" w:customStyle="1" w:styleId="Estruturadetpicos4">
    <w:name w:val="Estrutura de tópicos 4"/>
    <w:basedOn w:val="Estruturadetpicos3"/>
    <w:pPr>
      <w:spacing w:before="113"/>
    </w:pPr>
  </w:style>
  <w:style w:type="paragraph" w:customStyle="1" w:styleId="Estruturadetpicos5">
    <w:name w:val="Estrutura de tópicos 5"/>
    <w:basedOn w:val="Estruturadetpicos4"/>
    <w:pPr>
      <w:spacing w:before="57"/>
    </w:pPr>
    <w:rPr>
      <w:sz w:val="40"/>
    </w:r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parag2">
    <w:name w:val="parag2"/>
    <w:basedOn w:val="Normal"/>
    <w:pPr>
      <w:widowControl/>
      <w:suppressAutoHyphens w:val="0"/>
      <w:spacing w:before="100" w:after="100"/>
    </w:pPr>
    <w:rPr>
      <w:szCs w:val="24"/>
    </w:rPr>
  </w:style>
  <w:style w:type="paragraph" w:customStyle="1" w:styleId="Commarcadores">
    <w:name w:val="List Bullet"/>
    <w:basedOn w:val="Normal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3389</Words>
  <Characters>18305</Characters>
  <Application>Microsoft Office Word</Application>
  <DocSecurity>0</DocSecurity>
  <Lines>152</Lines>
  <Paragraphs>43</Paragraphs>
  <ScaleCrop>false</ScaleCrop>
  <Company/>
  <LinksUpToDate>false</LinksUpToDate>
  <CharactersWithSpaces>21651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Juliana Severo</cp:lastModifiedBy>
  <cp:revision>1</cp:revision>
  <cp:lastPrinted>1995-11-22T01:41:00Z</cp:lastPrinted>
  <dcterms:created xsi:type="dcterms:W3CDTF">2020-06-15T16:01:00Z</dcterms:created>
  <dcterms:modified xsi:type="dcterms:W3CDTF">2020-06-15T16:01:00Z</dcterms:modified>
</cp:coreProperties>
</file>