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3"/>
        <w:gridCol w:w="6814"/>
      </w:tblGrid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b/>
                <w:b/>
              </w:rPr>
            </w:pPr>
            <w:r>
              <w:rPr/>
              <w:t>PROCESSO Nº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rpodotexto"/>
              <w:tabs>
                <w:tab w:val="clear" w:pos="709"/>
                <w:tab w:val="left" w:pos="2780" w:leader="none"/>
              </w:tabs>
              <w:spacing w:lineRule="atLeast" w:line="240"/>
              <w:ind w:right="113" w:hanging="0"/>
              <w:rPr/>
            </w:pPr>
            <w:r>
              <w:rPr>
                <w:rFonts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sz w:val="24"/>
                <w:lang w:val="pt-BR"/>
              </w:rPr>
              <w:t>816411/2019</w:t>
            </w:r>
          </w:p>
        </w:tc>
      </w:tr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>
                <w:b/>
                <w:b/>
              </w:rPr>
            </w:pPr>
            <w:r>
              <w:rPr/>
              <w:t>INTERRESSADO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abealho"/>
              <w:bidi w:val="0"/>
              <w:spacing w:lineRule="auto" w:line="259" w:beforeAutospacing="0" w:before="0" w:afterAutospacing="0" w:after="0"/>
              <w:ind w:left="0" w:right="113" w:hanging="0"/>
              <w:jc w:val="both"/>
              <w:rPr/>
            </w:pPr>
            <w:r>
              <w:rPr/>
              <w:t>CAU/DF</w:t>
            </w:r>
          </w:p>
        </w:tc>
      </w:tr>
      <w:tr>
        <w:trPr>
          <w:trHeight w:val="94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ind w:right="113" w:hanging="0"/>
              <w:rPr/>
            </w:pPr>
            <w:r>
              <w:rPr/>
              <w:t>ASSUNTO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orpodotexto"/>
              <w:shd w:val="clear" w:color="auto" w:fill="FFFFFF"/>
              <w:spacing w:lineRule="exact" w:line="244" w:before="4" w:after="0"/>
              <w:jc w:val="both"/>
              <w:rPr/>
            </w:pPr>
            <w:r>
              <w:rPr>
                <w:rFonts w:eastAsia="Times New Roman" w:cs="Times New Roman" w:ascii="Times New Roman;Times New Roman EmbeddedFont;Times New Roman MSFontService;serif" w:hAnsi="Times New Roman;Times New Roman EmbeddedFont;Times New Roman MSFontService;serif"/>
                <w:b w:val="false"/>
                <w:i w:val="false"/>
                <w:caps w:val="false"/>
                <w:smallCaps w:val="false"/>
                <w:color w:val="222124"/>
                <w:sz w:val="24"/>
                <w:highlight w:val="white"/>
                <w:highlight w:val="white"/>
                <w:lang w:val="pt-BR" w:eastAsia="en-US"/>
              </w:rPr>
              <w:t>ADITIVO DE CONTRATO DE PESSOAL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222124"/>
                <w:highlight w:val="white"/>
                <w:lang w:val="pt-BR" w:eastAsia="en-US"/>
              </w:rPr>
              <w:t> </w:t>
            </w:r>
          </w:p>
        </w:tc>
      </w:tr>
    </w:tbl>
    <w:p>
      <w:pPr>
        <w:pStyle w:val="Cabealho"/>
        <w:ind w:right="113" w:hanging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color="auto" w:fill="F2F2F2" w:themeFill="background1" w:themeFillShade="f2" w:val="clear"/>
          </w:tcPr>
          <w:p>
            <w:pPr>
              <w:pStyle w:val="Cabealho"/>
              <w:ind w:right="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DELIBERAÇÃO Nº 00</w:t>
            </w:r>
            <w:r>
              <w:rPr>
                <w:rFonts w:eastAsia="Calibri" w:cs="Times New Roman" w:ascii="Times New Roman" w:hAnsi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/2020 – CAF-CAU/DF</w:t>
            </w:r>
          </w:p>
        </w:tc>
      </w:tr>
    </w:tbl>
    <w:p>
      <w:pPr>
        <w:pStyle w:val="Cabealho"/>
        <w:tabs>
          <w:tab w:val="clear" w:pos="8640"/>
          <w:tab w:val="center" w:pos="4320" w:leader="none"/>
          <w:tab w:val="left" w:pos="4962" w:leader="none"/>
          <w:tab w:val="right" w:pos="8647" w:leader="none"/>
        </w:tabs>
        <w:ind w:right="113" w:hanging="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ab/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ind w:right="113" w:hanging="0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 COMISSÃO DE ADMINISTRAÇÃO, PLANEJAMENTO E FINANÇAS do Conselho de Arquitetura e Urbanismo do Distrito Federal – CAF-CAU/DF reunida ordinariamente em Brasília/DF, no dia 1</w:t>
      </w:r>
      <w:r>
        <w:rPr>
          <w:rFonts w:eastAsia="Times New Roman" w:cs="Times New Roman" w:ascii="Times New Roman" w:hAnsi="Times New Roman"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de abril de 2020, após análise do assunto em epígrafe, e</w:t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Corpodotexto"/>
        <w:ind w:right="227" w:hanging="0"/>
        <w:rPr>
          <w:rFonts w:ascii="Times New Roman" w:hAnsi="Times New Roman"/>
          <w:caps w:val="false"/>
          <w:smallCaps w:val="false"/>
          <w:sz w:val="24"/>
          <w:szCs w:val="24"/>
        </w:rPr>
      </w:pPr>
      <w:r>
        <w:rPr>
          <w:rFonts w:eastAsia="Verdana" w:cs="Times New Roman" w:ascii="Times New Roman" w:hAnsi="Times New Roman"/>
          <w:b w:val="false"/>
          <w:i w:val="false"/>
          <w:caps w:val="false"/>
          <w:smallCaps w:val="false"/>
          <w:color w:val="000000"/>
          <w:sz w:val="24"/>
          <w:szCs w:val="24"/>
          <w:lang w:val="pt-BR"/>
        </w:rPr>
        <w:t>Considerando artigo 88, inciso I, do Regimento Interno do CAU/DF, que dispõe como competência da Comissão de Administração, Planejamento e Finanças do CAU/DF: “</w:t>
      </w:r>
      <w:r>
        <w:rPr>
          <w:rFonts w:eastAsia="Verdana" w:cs="Times New Roman" w:ascii="Times New Roman" w:hAnsi="Times New Roman"/>
          <w:b w:val="false"/>
          <w:i/>
          <w:caps w:val="false"/>
          <w:smallCaps w:val="false"/>
          <w:color w:val="000000"/>
          <w:sz w:val="24"/>
          <w:szCs w:val="24"/>
          <w:lang w:val="pt-BR"/>
        </w:rPr>
        <w:t xml:space="preserve">I - </w:t>
      </w:r>
      <w:r>
        <w:rPr>
          <w:rFonts w:eastAsia="Verdana" w:cs="Times New Roman" w:ascii="Times New Roman" w:hAnsi="Times New Roman"/>
          <w:b w:val="false"/>
          <w:i w:val="false"/>
          <w:caps w:val="false"/>
          <w:smallCaps w:val="false"/>
          <w:color w:val="000000"/>
          <w:sz w:val="24"/>
          <w:szCs w:val="24"/>
          <w:lang w:val="pt-BR"/>
        </w:rPr>
        <w:t xml:space="preserve"> </w:t>
      </w:r>
      <w:r>
        <w:rPr>
          <w:rFonts w:eastAsia="Verdana" w:cs="Times New Roman" w:ascii="Times New Roman" w:hAnsi="Times New Roman"/>
          <w:b w:val="false"/>
          <w:i/>
          <w:caps w:val="false"/>
          <w:smallCaps w:val="false"/>
          <w:color w:val="000000"/>
          <w:sz w:val="24"/>
          <w:szCs w:val="24"/>
          <w:lang w:val="pt-BR"/>
        </w:rPr>
        <w:t>propor, apreciar e deliberar sobre atos normativos relativos à gestão da estratégia organizacional, referente a atendimento, funcionamento, patrimônio e administração do CAU/DF</w:t>
      </w:r>
      <w:r>
        <w:rPr>
          <w:rFonts w:eastAsia="Verdana" w:cs="Times New Roman" w:ascii="Times New Roman" w:hAnsi="Times New Roman"/>
          <w:b w:val="false"/>
          <w:i w:val="false"/>
          <w:caps w:val="false"/>
          <w:smallCaps w:val="false"/>
          <w:color w:val="000000"/>
          <w:sz w:val="24"/>
          <w:szCs w:val="24"/>
          <w:lang w:val="pt-BR"/>
        </w:rPr>
        <w:t>”;</w:t>
      </w:r>
      <w:r>
        <w:rPr>
          <w:rFonts w:eastAsia="Verdana" w:cs="Times New Roman" w:ascii="Times New Roman" w:hAnsi="Times New Roman"/>
          <w:b w:val="false"/>
          <w:i w:val="false"/>
          <w:caps w:val="false"/>
          <w:smallCaps w:val="false"/>
          <w:color w:val="000000"/>
          <w:sz w:val="24"/>
          <w:szCs w:val="24"/>
          <w:lang w:val="pt-BR"/>
        </w:rPr>
        <w:t xml:space="preserve"> e</w:t>
      </w:r>
    </w:p>
    <w:p>
      <w:pPr>
        <w:pStyle w:val="Corpodotexto"/>
        <w:ind w:right="227" w:hanging="0"/>
        <w:rPr>
          <w:rFonts w:eastAsia="Verdana" w:cs="Times New Roman"/>
          <w:b w:val="false"/>
          <w:i w:val="false"/>
          <w:color w:val="000000"/>
          <w:lang w:val="pt-BR"/>
        </w:rPr>
      </w:pPr>
      <w:r>
        <w:rPr>
          <w:rFonts w:ascii="Times New Roman" w:hAnsi="Times New Roman"/>
          <w:caps w:val="false"/>
          <w:smallCaps w:val="false"/>
          <w:sz w:val="24"/>
          <w:szCs w:val="24"/>
        </w:rPr>
      </w:r>
    </w:p>
    <w:p>
      <w:pPr>
        <w:pStyle w:val="Corpodotexto"/>
        <w:pBdr/>
        <w:spacing w:lineRule="atLeast" w:line="300" w:before="0" w:after="283"/>
        <w:ind w:left="0" w:right="225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sz w:val="24"/>
          <w:szCs w:val="24"/>
          <w:lang w:val="pt-BR"/>
        </w:rPr>
        <w:t xml:space="preserve">Considerando proposta de aditivo de contrato de trabalho da Assessora Jurídica Fernanda Gurgel Nogueira, para exercer o cargo comissionado de Assessora Jurídica do quadro de pessoal do CAU/DF,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auto"/>
          <w:kern w:val="0"/>
          <w:sz w:val="24"/>
          <w:szCs w:val="24"/>
          <w:lang w:val="pt-BR" w:eastAsia="pt-BR" w:bidi="ar-SA"/>
        </w:rPr>
        <w:t>e</w:t>
      </w:r>
      <w:r>
        <w:rPr>
          <w:rFonts w:ascii="Times New Roman" w:hAnsi="Times New Roman"/>
          <w:b w:val="false"/>
          <w:i w:val="false"/>
          <w:caps w:val="false"/>
          <w:smallCaps w:val="false"/>
          <w:sz w:val="24"/>
          <w:szCs w:val="24"/>
          <w:lang w:val="pt-BR"/>
        </w:rPr>
        <w:t xml:space="preserve"> continuar as atividades de acordo com suas atribuições;</w:t>
      </w:r>
    </w:p>
    <w:p>
      <w:pPr>
        <w:pStyle w:val="Normal"/>
        <w:ind w:right="227" w:hanging="0"/>
        <w:rPr>
          <w:rFonts w:eastAsia="Verdana" w:cs="Times New Roman"/>
          <w:color w:val="000000"/>
          <w:lang w:val="pt-BR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right="113" w:hanging="0"/>
        <w:rPr>
          <w:rFonts w:ascii="Times New Roman" w:hAnsi="Times New Roman"/>
          <w:sz w:val="24"/>
          <w:szCs w:val="24"/>
        </w:rPr>
      </w:pPr>
      <w:r>
        <w:rPr>
          <w:rFonts w:eastAsia="Verdana" w:ascii="Times New Roman" w:hAnsi="Times New Roman"/>
          <w:b/>
          <w:sz w:val="24"/>
          <w:szCs w:val="24"/>
        </w:rPr>
        <w:t>DELIBERA:</w:t>
      </w:r>
    </w:p>
    <w:p>
      <w:pPr>
        <w:pStyle w:val="Normal"/>
        <w:ind w:right="113" w:hanging="0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pt-BR"/>
        </w:rPr>
        <w:t xml:space="preserve">1 – </w:t>
      </w:r>
      <w:r>
        <w:rPr>
          <w:rFonts w:eastAsia="Verdana" w:cs="Times New Roman" w:ascii="Times New Roman;Times New Roman EmbeddedFont;Times New Roman MSFontService;serif" w:hAnsi="Times New Roman;Times New Roman EmbeddedFont;Times New Roman MSFontService;serif"/>
          <w:b w:val="false"/>
          <w:bCs w:val="false"/>
          <w:i w:val="false"/>
          <w:caps w:val="false"/>
          <w:smallCaps w:val="false"/>
          <w:color w:val="auto"/>
          <w:kern w:val="0"/>
          <w:sz w:val="24"/>
          <w:szCs w:val="24"/>
          <w:lang w:val="pt-BR" w:eastAsia="zh-CN" w:bidi="ar-SA"/>
        </w:rPr>
        <w:t>Por aprovar o aditivo de contrato de trabalho da empregada Fernanda Gurgel Nogueira para exercer o cargo comissionado de Assessora Jurídica do quadro de pessoal do Conselho de Arquitetura e Urbanismo do Distrito Federal (CAU/DF);</w:t>
      </w:r>
    </w:p>
    <w:p>
      <w:pPr>
        <w:pStyle w:val="Normal"/>
        <w:jc w:val="both"/>
        <w:rPr>
          <w:rFonts w:ascii="Times New Roman;Times New Roman EmbeddedFont;Times New Roman MSFontService;serif" w:hAnsi="Times New Roman;Times New Roman EmbeddedFont;Times New Roman MSFontService;serif" w:eastAsia="Verdana" w:cs="Times New Roman"/>
          <w:b w:val="false"/>
          <w:b w:val="false"/>
          <w:bCs w:val="false"/>
          <w:i w:val="false"/>
          <w:i w:val="false"/>
          <w:caps w:val="false"/>
          <w:smallCaps w:val="false"/>
          <w:color w:val="auto"/>
          <w:kern w:val="0"/>
          <w:lang w:val="pt-BR" w:eastAsia="zh-CN" w:bidi="ar-SA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odotexto"/>
        <w:spacing w:lineRule="atLeast" w:line="300" w:before="0" w:after="140"/>
        <w:ind w:left="0" w:right="105" w:hanging="0"/>
        <w:jc w:val="both"/>
        <w:rPr>
          <w:rFonts w:ascii="Times New Roman" w:hAnsi="Times New Roman"/>
          <w:sz w:val="24"/>
          <w:szCs w:val="24"/>
        </w:rPr>
      </w:pPr>
      <w:r>
        <w:rPr>
          <w:rFonts w:eastAsia="Verdana" w:cs="Times New Roman" w:ascii="Times New Roman;Times New Roman EmbeddedFont;Times New Roman MSFontService;serif" w:hAnsi="Times New Roman;Times New Roman EmbeddedFont;Times New Roman MSFontService;serif"/>
          <w:b w:val="false"/>
          <w:bCs w:val="false"/>
          <w:i w:val="false"/>
          <w:caps w:val="false"/>
          <w:smallCaps w:val="false"/>
          <w:color w:val="auto"/>
          <w:kern w:val="0"/>
          <w:sz w:val="24"/>
          <w:szCs w:val="24"/>
          <w:lang w:val="pt-BR" w:eastAsia="zh-CN" w:bidi="ar-SA"/>
        </w:rPr>
        <w:t xml:space="preserve">2 – A vigência deste aditamento contratual inicia-se em 1º de </w:t>
      </w:r>
      <w:r>
        <w:rPr>
          <w:rFonts w:eastAsia="Times New Roman" w:cs="Times New Roman" w:ascii="Times New Roman;Times New Roman EmbeddedFont;Times New Roman MSFontService;serif" w:hAnsi="Times New Roman;Times New Roman EmbeddedFont;Times New Roman MSFontService;serif"/>
          <w:b w:val="false"/>
          <w:bCs w:val="false"/>
          <w:i w:val="false"/>
          <w:caps w:val="false"/>
          <w:smallCaps w:val="false"/>
          <w:color w:val="auto"/>
          <w:kern w:val="0"/>
          <w:sz w:val="24"/>
          <w:szCs w:val="20"/>
          <w:lang w:val="pt-BR" w:eastAsia="zh-CN" w:bidi="ar-SA"/>
        </w:rPr>
        <w:t xml:space="preserve">maio </w:t>
      </w:r>
      <w:r>
        <w:rPr>
          <w:rFonts w:eastAsia="Verdana" w:cs="Times New Roman" w:ascii="Times New Roman;Times New Roman EmbeddedFont;Times New Roman MSFontService;serif" w:hAnsi="Times New Roman;Times New Roman EmbeddedFont;Times New Roman MSFontService;serif"/>
          <w:b w:val="false"/>
          <w:bCs w:val="false"/>
          <w:i w:val="false"/>
          <w:caps w:val="false"/>
          <w:smallCaps w:val="false"/>
          <w:color w:val="auto"/>
          <w:kern w:val="0"/>
          <w:sz w:val="24"/>
          <w:szCs w:val="24"/>
          <w:lang w:val="pt-BR" w:eastAsia="zh-CN" w:bidi="ar-SA"/>
        </w:rPr>
        <w:t>de 20</w:t>
      </w:r>
      <w:r>
        <w:rPr>
          <w:rFonts w:eastAsia="Times New Roman" w:cs="Times New Roman" w:ascii="Times New Roman;Times New Roman EmbeddedFont;Times New Roman MSFontService;serif" w:hAnsi="Times New Roman;Times New Roman EmbeddedFont;Times New Roman MSFontService;serif"/>
          <w:b w:val="false"/>
          <w:bCs w:val="false"/>
          <w:i w:val="false"/>
          <w:caps w:val="false"/>
          <w:smallCaps w:val="false"/>
          <w:color w:val="auto"/>
          <w:kern w:val="0"/>
          <w:sz w:val="24"/>
          <w:szCs w:val="20"/>
          <w:lang w:val="pt-BR" w:eastAsia="zh-CN" w:bidi="ar-SA"/>
        </w:rPr>
        <w:t xml:space="preserve">20 e possui prazo indeterminado. 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right="113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en-US"/>
        </w:rPr>
        <w:t>4</w:t>
      </w:r>
      <w:r>
        <w:rPr>
          <w:rFonts w:ascii="Times New Roman" w:hAnsi="Times New Roman"/>
          <w:sz w:val="24"/>
          <w:szCs w:val="24"/>
        </w:rPr>
        <w:t xml:space="preserve"> votos favoráveis, 0 voto contrário e 0 abstenção.</w:t>
      </w:r>
    </w:p>
    <w:p>
      <w:pPr>
        <w:pStyle w:val="Normal"/>
        <w:widowControl w:val="false"/>
        <w:ind w:right="22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ind w:right="22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right="113" w:hanging="0"/>
        <w:jc w:val="center"/>
        <w:rPr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  <w:t>Brasília/DF, 1</w:t>
      </w:r>
      <w:r>
        <w:rPr>
          <w:rFonts w:eastAsia="Verdana" w:cs="Times New Roman" w:ascii="Times New Roman" w:hAnsi="Times New Roman"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rFonts w:eastAsia="Verdana" w:ascii="Times New Roman" w:hAnsi="Times New Roman"/>
          <w:sz w:val="24"/>
          <w:szCs w:val="24"/>
        </w:rPr>
        <w:t xml:space="preserve"> de abril de 2020.</w:t>
      </w:r>
    </w:p>
    <w:p>
      <w:pPr>
        <w:pStyle w:val="Normal"/>
        <w:ind w:right="113" w:hanging="0"/>
        <w:jc w:val="center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Normal"/>
        <w:ind w:right="113" w:hanging="0"/>
        <w:jc w:val="center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Normal"/>
        <w:ind w:right="113" w:hanging="0"/>
        <w:jc w:val="center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tbl>
      <w:tblPr>
        <w:tblpPr w:bottomFromText="200" w:horzAnchor="margin" w:leftFromText="141" w:rightFromText="141" w:tblpX="0" w:tblpY="87" w:topFromText="0" w:vertAnchor="text"/>
        <w:tblW w:w="902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74"/>
        <w:gridCol w:w="4350"/>
      </w:tblGrid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b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João Gilberto de Carvalho Accioly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360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Coordenador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Gabriela de Souza Tenorio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360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Coordenadora-adjunta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bidi w:val="0"/>
              <w:spacing w:lineRule="auto" w:line="276" w:beforeAutospacing="0" w:before="0" w:afterAutospacing="0" w:after="0"/>
              <w:ind w:left="0" w:right="417" w:hanging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Letícia Miguel Teixeira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1077" w:leader="none"/>
              </w:tabs>
              <w:suppressAutoHyphens w:val="true"/>
              <w:spacing w:lineRule="auto" w:line="360"/>
              <w:ind w:right="417" w:hanging="0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Membro em titularidade 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>
          <w:trHeight w:val="265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b/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Paulo Cavalcanti de Albuquerque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left="-142" w:right="417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49" w:hRule="atLeast"/>
        </w:trPr>
        <w:tc>
          <w:tcPr>
            <w:tcW w:w="4674" w:type="dxa"/>
            <w:tcBorders/>
            <w:shd w:fill="auto" w:val="clear"/>
          </w:tcPr>
          <w:p>
            <w:pPr>
              <w:pStyle w:val="Normal"/>
              <w:tabs>
                <w:tab w:val="clear" w:pos="709"/>
                <w:tab w:val="left" w:pos="1077" w:leader="none"/>
              </w:tabs>
              <w:suppressAutoHyphens w:val="true"/>
              <w:spacing w:lineRule="auto" w:line="360"/>
              <w:ind w:right="417" w:hanging="0"/>
              <w:rPr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Membro em titularidade</w:t>
            </w:r>
          </w:p>
        </w:tc>
        <w:tc>
          <w:tcPr>
            <w:tcW w:w="4350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uppressAutoHyphens w:val="true"/>
              <w:spacing w:lineRule="auto" w:line="276"/>
              <w:ind w:right="417" w:hanging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ind w:right="113" w:hanging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33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imes New Roman">
    <w:altName w:val="Times New Roman EmbeddedFont"/>
    <w:charset w:val="00"/>
    <w:family w:val="auto"/>
    <w:pitch w:val="default"/>
  </w:font>
  <w:font w:name="Times New Roman">
    <w:charset w:val="01"/>
    <w:family w:val="roman"/>
    <w:pitch w:val="variable"/>
  </w:font>
  <w:font w:name="Times New Roman">
    <w:altName w:val="Times New Roman EmbeddedFont"/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1" allowOverlap="1" relativeHeight="2" wp14:anchorId="54DFC7D5">
              <wp:simplePos x="0" y="0"/>
              <wp:positionH relativeFrom="margin">
                <wp:posOffset>-6985</wp:posOffset>
              </wp:positionH>
              <wp:positionV relativeFrom="paragraph">
                <wp:posOffset>-36830</wp:posOffset>
              </wp:positionV>
              <wp:extent cx="5737225" cy="12700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660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6pt,-3.3pt" to="451.05pt,-2.65pt" ID="Conector reto 3" stroked="t" style="position:absolute;flip:y;mso-position-horizontal-relative:margin" wp14:anchorId="54DFC7D5">
              <v:stroke color="#1c3942" weight="19080" joinstyle="round" endcap="flat"/>
              <v:fill o:detectmouseclick="t" on="fals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2015465807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bidi w:val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9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bidi w:val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pt-BR" w:bidi="ar-SA"/>
    </w:rPr>
  </w:style>
  <w:style w:type="paragraph" w:styleId="Default" w:customStyle="1">
    <w:name w:val="Default"/>
    <w:qFormat/>
    <w:rsid w:val="007c5142"/>
    <w:pPr>
      <w:widowControl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Application>LibreOffice/6.3.3.2$Windows_X86_64 LibreOffice_project/a64200df03143b798afd1ec74a12ab50359878ed</Application>
  <Pages>1</Pages>
  <Words>257</Words>
  <Characters>1510</Characters>
  <CharactersWithSpaces>1752</CharactersWithSpaces>
  <Paragraphs>28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  <dc:description/>
  <dc:language>pt-BR</dc:language>
  <cp:lastModifiedBy/>
  <cp:lastPrinted>2020-01-15T16:02:00Z</cp:lastPrinted>
  <dcterms:modified xsi:type="dcterms:W3CDTF">2020-05-04T11:21:53Z</dcterms:modified>
  <cp:revision>70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