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Normal1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u w:val="none"/>
          <w:vertAlign w:val="baseline"/>
        </w:rPr>
      </w:pPr>
      <w:r>
        <w:rPr>
          <w:i w:val="false"/>
          <w:caps w:val="false"/>
          <w:smallCaps w:val="false"/>
          <w:strike w:val="false"/>
          <w:dstrike w:val="false"/>
          <w:position w:val="0"/>
          <w:sz w:val="24"/>
          <w:u w:val="none"/>
          <w:shd w:fill="auto" w:val="clear"/>
          <w:vertAlign w:val="baseline"/>
        </w:rPr>
      </w:r>
    </w:p>
    <w:tbl>
      <w:tblPr>
        <w:tblStyle w:val="Table1"/>
        <w:tblW w:w="918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234"/>
        <w:gridCol w:w="6945"/>
      </w:tblGrid>
      <w:tr>
        <w:trPr/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  <w:vAlign w:val="center"/>
          </w:tcPr>
          <w:p>
            <w:pPr>
              <w:pStyle w:val="Normal1"/>
              <w:keepNext w:val="true"/>
              <w:keepLines w:val="false"/>
              <w:widowControl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u w:val="none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u w:val="none"/>
                <w:shd w:fill="auto" w:val="clear"/>
                <w:vertAlign w:val="baseline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tabs>
                <w:tab w:val="clear" w:pos="720"/>
                <w:tab w:val="left" w:pos="2780" w:leader="none"/>
                <w:tab w:val="center" w:pos="4320" w:leader="none"/>
                <w:tab w:val="right" w:pos="8640" w:leader="none"/>
              </w:tabs>
              <w:spacing w:lineRule="auto" w:line="240" w:before="0" w:after="0"/>
              <w:ind w:left="0" w:right="0" w:hanging="0"/>
              <w:jc w:val="both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u w:val="none"/>
                <w:vertAlign w:val="baseline"/>
              </w:rPr>
            </w:pPr>
            <w:r>
              <w:rPr/>
              <w:t>PROTOCOLO SICCAU N.º 660198/2018</w:t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40" w:before="0" w:after="0"/>
              <w:ind w:left="0" w:right="0" w:hanging="0"/>
              <w:jc w:val="both"/>
              <w:rPr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u w:val="none"/>
                <w:vertAlign w:val="baseline"/>
              </w:rPr>
            </w:pPr>
            <w:r>
              <w:rPr/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40" w:before="0" w:after="0"/>
              <w:ind w:left="0" w:right="0" w:hanging="0"/>
              <w:jc w:val="both"/>
              <w:rPr>
                <w:color w:val="000000"/>
                <w:highlight w:val="black"/>
              </w:rPr>
            </w:pPr>
            <w:r>
              <w:rPr>
                <w:color w:val="000000"/>
                <w:highlight w:val="black"/>
              </w:rPr>
              <w:t>xxxxxxxxxxxxxx</w:t>
            </w:r>
          </w:p>
        </w:tc>
      </w:tr>
      <w:tr>
        <w:trPr>
          <w:trHeight w:val="94" w:hRule="atLeast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40" w:before="0" w:after="0"/>
              <w:ind w:left="0" w:right="0" w:hanging="0"/>
              <w:jc w:val="both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u w:val="none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u w:val="none"/>
                <w:shd w:fill="auto" w:val="clear"/>
                <w:vertAlign w:val="baseline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shd w:val="clear" w:fill="FFFFFF"/>
              <w:rPr/>
            </w:pPr>
            <w:r>
              <w:rPr/>
              <w:t>DENÚNCIA DE IRREGULARIDADES EM PROJETO DE REFORMA</w:t>
            </w:r>
          </w:p>
        </w:tc>
      </w:tr>
    </w:tbl>
    <w:p>
      <w:pPr>
        <w:pStyle w:val="Normal1"/>
        <w:keepNext w:val="false"/>
        <w:keepLines w:val="false"/>
        <w:widowControl/>
        <w:pBdr/>
        <w:shd w:val="clear" w:fill="auto"/>
        <w:tabs>
          <w:tab w:val="clear" w:pos="720"/>
          <w:tab w:val="center" w:pos="4320" w:leader="none"/>
          <w:tab w:val="right" w:pos="8640" w:leader="none"/>
        </w:tabs>
        <w:spacing w:lineRule="auto" w:line="240" w:before="0" w:after="0"/>
        <w:ind w:left="0" w:right="0" w:hanging="0"/>
        <w:jc w:val="center"/>
        <w:rPr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u w:val="none"/>
          <w:vertAlign w:val="baseline"/>
        </w:rPr>
      </w:pPr>
      <w:r>
        <w:rPr>
          <w:b/>
          <w:i w:val="false"/>
          <w:caps w:val="false"/>
          <w:smallCaps w:val="false"/>
          <w:strike w:val="false"/>
          <w:dstrike w:val="false"/>
          <w:position w:val="0"/>
          <w:sz w:val="24"/>
          <w:u w:val="none"/>
          <w:shd w:fill="auto" w:val="clear"/>
          <w:vertAlign w:val="baseline"/>
        </w:rPr>
      </w:r>
    </w:p>
    <w:tbl>
      <w:tblPr>
        <w:tblStyle w:val="Table2"/>
        <w:tblW w:w="918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180"/>
      </w:tblGrid>
      <w:tr>
        <w:trPr/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fill="F2F2F2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40" w:before="0" w:after="0"/>
              <w:ind w:left="0" w:right="0" w:hanging="0"/>
              <w:jc w:val="center"/>
              <w:rPr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u w:val="none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u w:val="none"/>
                <w:shd w:fill="auto" w:val="clear"/>
                <w:vertAlign w:val="baseline"/>
              </w:rPr>
              <w:t>DELIBERAÇÃO PLENÁRIA DPODF Nº 03</w:t>
            </w:r>
            <w:r>
              <w:rPr>
                <w:b/>
              </w:rPr>
              <w:t>74</w:t>
            </w: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u w:val="none"/>
                <w:shd w:fill="auto" w:val="clear"/>
                <w:vertAlign w:val="baseline"/>
              </w:rPr>
              <w:t>/2020</w:t>
            </w:r>
          </w:p>
        </w:tc>
      </w:tr>
    </w:tbl>
    <w:p>
      <w:pPr>
        <w:pStyle w:val="Normal1"/>
        <w:keepNext w:val="false"/>
        <w:keepLines w:val="false"/>
        <w:widowControl/>
        <w:pBdr/>
        <w:shd w:val="clear" w:fill="auto"/>
        <w:tabs>
          <w:tab w:val="clear" w:pos="720"/>
          <w:tab w:val="center" w:pos="4320" w:leader="none"/>
          <w:tab w:val="left" w:pos="4962" w:leader="none"/>
          <w:tab w:val="right" w:pos="8640" w:leader="none"/>
        </w:tabs>
        <w:spacing w:lineRule="auto" w:line="240" w:before="0" w:after="0"/>
        <w:ind w:left="0" w:right="0" w:hanging="0"/>
        <w:jc w:val="both"/>
        <w:rPr>
          <w:highlight w:val="white"/>
        </w:rPr>
      </w:pPr>
      <w:r>
        <w:rPr>
          <w:i w:val="false"/>
          <w:caps w:val="false"/>
          <w:smallCaps w:val="false"/>
          <w:strike w:val="false"/>
          <w:dstrike w:val="false"/>
          <w:position w:val="0"/>
          <w:sz w:val="24"/>
          <w:u w:val="none"/>
          <w:shd w:fill="auto" w:val="clear"/>
          <w:vertAlign w:val="baseline"/>
        </w:rPr>
        <w:tab/>
        <w:tab/>
      </w:r>
    </w:p>
    <w:p>
      <w:pPr>
        <w:pStyle w:val="Normal1"/>
        <w:tabs>
          <w:tab w:val="clear" w:pos="720"/>
          <w:tab w:val="center" w:pos="4320" w:leader="none"/>
          <w:tab w:val="right" w:pos="8640" w:leader="none"/>
        </w:tabs>
        <w:ind w:left="5102" w:hanging="0"/>
        <w:rPr/>
      </w:pPr>
      <w:r>
        <w:rPr>
          <w:highlight w:val="white"/>
        </w:rPr>
        <w:t>Aprova o relatório e o voto fundamentado da Conselheira Relatora, pela aplicação de sanção, uma vez que foi constatada infração ético-disciplinar.</w:t>
      </w:r>
    </w:p>
    <w:p>
      <w:pPr>
        <w:pStyle w:val="Normal1"/>
        <w:rPr/>
      </w:pPr>
      <w:r>
        <w:rPr/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rPr>
          <w:highlight w:val="white"/>
        </w:rPr>
      </w:pPr>
      <w:r>
        <w:rPr>
          <w:highlight w:val="white"/>
        </w:rPr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rPr/>
      </w:pPr>
      <w:r>
        <w:rPr>
          <w:highlight w:val="white"/>
        </w:rPr>
        <w:t>O PLENÁRIO DO CONSELHO DE ARQUITETURA E URBANISMO DO DISTRITO FEDERAL - CAU/DF, no uso das competências que lhe confere a seção II, art. 29, do Regimento Interno do CAU/DF, e reunido ordinariamente por meio de videoconferência, no dia 27 de julho de 2020, após análise do processo em epígrafe, e</w:t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ind w:left="-140" w:hanging="0"/>
        <w:rPr/>
      </w:pPr>
      <w:r>
        <w:rPr/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ind w:left="0" w:hanging="0"/>
        <w:rPr>
          <w:highlight w:val="white"/>
        </w:rPr>
      </w:pPr>
      <w:r>
        <w:rPr/>
        <w:t xml:space="preserve">Considerando </w:t>
      </w:r>
      <w:r>
        <w:rPr>
          <w:highlight w:val="white"/>
        </w:rPr>
        <w:t>o artigo 29, inciso LXIV, do Regimento Interno do CAU/DF, que dispõe como competência do Plenário do CAU/DF:</w:t>
      </w:r>
      <w:r>
        <w:rPr/>
        <w:t xml:space="preserve"> “</w:t>
      </w:r>
      <w:r>
        <w:rPr>
          <w:i/>
          <w:highlight w:val="white"/>
        </w:rPr>
        <w:t>apreciar e deliberar sobre julgamento, em primeira instância, de processos de infração ético-disciplinares, na forma dos atos normativos do CAU/BR</w:t>
      </w:r>
      <w:r>
        <w:rPr>
          <w:highlight w:val="white"/>
        </w:rPr>
        <w:t>”;</w:t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ind w:left="0" w:hanging="0"/>
        <w:rPr>
          <w:highlight w:val="white"/>
        </w:rPr>
      </w:pPr>
      <w:r>
        <w:rPr>
          <w:highlight w:val="white"/>
        </w:rPr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ind w:left="0" w:hanging="0"/>
        <w:rPr/>
      </w:pPr>
      <w:r>
        <w:rPr>
          <w:highlight w:val="white"/>
        </w:rPr>
        <w:t xml:space="preserve">Considerando que trata, o presente processo, de denúncia feita pela Senhora </w:t>
      </w:r>
      <w:r>
        <w:rPr>
          <w:color w:val="000000"/>
          <w:highlight w:val="black"/>
        </w:rPr>
        <w:t>xxxxxxxxxx xxxxx</w:t>
      </w:r>
      <w:r>
        <w:rPr>
          <w:highlight w:val="white"/>
        </w:rPr>
        <w:t>, em desfavor da arquiteta e urbanista</w:t>
      </w:r>
      <w:r>
        <w:rPr>
          <w:color w:val="000000"/>
          <w:highlight w:val="black"/>
        </w:rPr>
        <w:t xml:space="preserve"> </w:t>
      </w:r>
      <w:r>
        <w:rPr>
          <w:color w:val="000000"/>
          <w:highlight w:val="black"/>
        </w:rPr>
        <w:t>xxxxxxxxxxxxxxxxxxxxxxxxxxxxxxxx</w:t>
      </w:r>
      <w:r>
        <w:rPr>
          <w:highlight w:val="white"/>
        </w:rPr>
        <w:t xml:space="preserve">, por suposto cometimento de falta ético-disciplinar referente a supostas irregularidades em projeto de reforma de edifício </w:t>
      </w:r>
      <w:r>
        <w:rPr>
          <w:color w:val="000000"/>
          <w:highlight w:val="black"/>
        </w:rPr>
        <w:t>xxxxxxxxxxx xxxxxxxxxxxxxxxx xxxxxx xxxxxxxxxxxxxxxxxxxxx xxxxxxxxxxxxxx xxxxxxxxxxxxxxxx</w:t>
      </w:r>
      <w:r>
        <w:rPr>
          <w:highlight w:val="white"/>
        </w:rPr>
        <w:t>, Águas Claras, DF; e</w:t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ind w:left="0" w:hanging="0"/>
        <w:rPr>
          <w:highlight w:val="white"/>
        </w:rPr>
      </w:pPr>
      <w:r>
        <w:rPr>
          <w:highlight w:val="white"/>
        </w:rPr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ind w:left="0" w:hanging="0"/>
        <w:rPr/>
      </w:pPr>
      <w:r>
        <w:rPr>
          <w:highlight w:val="white"/>
        </w:rPr>
        <w:t xml:space="preserve">Considerando o relatório e voto fundamentado do Conselheira Relatora Valéria Arruda de Castro, aprovado com 4 votos favoráveis, 0 voto contrário e 1 abstenção na Comissão de Ética e Disciplina do CAU/DF, conforme a Deliberação n.º </w:t>
      </w:r>
      <w:r>
        <w:rPr>
          <w:color w:val="000000"/>
          <w:highlight w:val="black"/>
        </w:rPr>
        <w:t>00</w:t>
      </w:r>
      <w:r>
        <w:rPr>
          <w:color w:val="000000"/>
          <w:highlight w:val="black"/>
        </w:rPr>
        <w:t>x</w:t>
      </w:r>
      <w:r>
        <w:rPr>
          <w:color w:val="000000"/>
          <w:highlight w:val="black"/>
        </w:rPr>
        <w:t>/2020</w:t>
      </w:r>
      <w:r>
        <w:rPr>
          <w:highlight w:val="white"/>
        </w:rPr>
        <w:t xml:space="preserve"> - CED-CAU/DF, que propôs a penalidade de advertência reservada, bem como a multa de uma anuidade, considerada a dosimetria das infrações éticas estabelecidas.</w:t>
      </w:r>
      <w:r>
        <w:rPr/>
        <w:t xml:space="preserve"> </w:t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rPr>
          <w:b/>
          <w:b/>
        </w:rPr>
      </w:pPr>
      <w:r>
        <w:rPr>
          <w:b/>
        </w:rPr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rPr>
          <w:b/>
          <w:b/>
        </w:rPr>
      </w:pPr>
      <w:r>
        <w:rPr>
          <w:b/>
        </w:rPr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rPr/>
      </w:pPr>
      <w:r>
        <w:rPr>
          <w:b/>
        </w:rPr>
        <w:t>DELIBEROU:</w:t>
      </w:r>
      <w:r>
        <w:rPr/>
        <w:t xml:space="preserve"> </w:t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rPr/>
      </w:pPr>
      <w:r>
        <w:rPr/>
        <w:t xml:space="preserve"> </w:t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rPr/>
      </w:pPr>
      <w:r>
        <w:rPr/>
        <w:t xml:space="preserve">1 – </w:t>
      </w:r>
      <w:r>
        <w:rPr>
          <w:highlight w:val="white"/>
        </w:rPr>
        <w:t xml:space="preserve">Por aprovar o relato e voto da conselheira relatora pela aplicação penalidade de ADVERTÊNCIA RESERVADA E MULTA no valor de 01 (uma) anuidade, por cometimento de falta ética por parte da arquiteta e urbanista </w:t>
      </w:r>
      <w:r>
        <w:rPr>
          <w:color w:val="000000"/>
          <w:highlight w:val="black"/>
        </w:rPr>
        <w:t>xxxxxxxxxxxxxxxxxxxxxxxxxxxx</w:t>
      </w:r>
      <w:r>
        <w:rPr>
          <w:highlight w:val="white"/>
        </w:rPr>
        <w:t>, por ofensa ao artigo 18, IX da Lei 12.378/2010, combinado com os itens 1.2.3, 3.2.2 e 3.2.7 do Código de Ética e Disciplina para Arquitetos e Urbanistas do CAU/BR.;</w:t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rPr/>
      </w:pPr>
      <w:r>
        <w:rPr/>
        <w:t xml:space="preserve"> </w:t>
      </w:r>
    </w:p>
    <w:p>
      <w:pPr>
        <w:pStyle w:val="Normal1"/>
        <w:pBdr/>
        <w:shd w:val="clear" w:fill="FFFFFF"/>
        <w:tabs>
          <w:tab w:val="clear" w:pos="720"/>
          <w:tab w:val="center" w:pos="4320" w:leader="none"/>
          <w:tab w:val="right" w:pos="8640" w:leader="none"/>
        </w:tabs>
        <w:rPr/>
      </w:pPr>
      <w:r>
        <w:rPr/>
        <w:t xml:space="preserve">2 – Encaminhar esta deliberação para publicação no sítio eletrônico do CAU/DF. </w:t>
      </w:r>
    </w:p>
    <w:p>
      <w:pPr>
        <w:pStyle w:val="Normal1"/>
        <w:ind w:right="227" w:hanging="0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Esta deliberação entra em vigor nesta data.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Com </w:t>
      </w:r>
      <w:r>
        <w:rPr>
          <w:b/>
        </w:rPr>
        <w:t>09 votos favoráveis</w:t>
      </w:r>
      <w:r>
        <w:rPr/>
        <w:t xml:space="preserve"> dos conselheiros: André Bello, Antônio Menezes Júnior, Daniel Szwec dos Santos Fernandes, Gabriela de Souza Tenorio, Giselle Moll Mascarenhas, João Gilberto de Carvalho Accioly, Luciana Jobim Navarro, Pedro de Almeida Grilo e Rogério Markiewicz; </w:t>
      </w:r>
      <w:r>
        <w:rPr>
          <w:b/>
        </w:rPr>
        <w:t>00</w:t>
      </w:r>
      <w:r>
        <w:rPr/>
        <w:t xml:space="preserve"> ausência; </w:t>
      </w:r>
      <w:r>
        <w:rPr>
          <w:b/>
        </w:rPr>
        <w:t>00</w:t>
      </w:r>
      <w:r>
        <w:rPr/>
        <w:t xml:space="preserve"> voto contrário e </w:t>
      </w:r>
      <w:r>
        <w:rPr>
          <w:b/>
        </w:rPr>
        <w:t>01</w:t>
      </w:r>
      <w:r>
        <w:rPr/>
        <w:t xml:space="preserve"> abstenção da conselheira Mônica Andréa Blanco.</w:t>
      </w:r>
    </w:p>
    <w:p>
      <w:pPr>
        <w:pStyle w:val="Normal1"/>
        <w:ind w:left="-142" w:hanging="0"/>
        <w:jc w:val="center"/>
        <w:rPr/>
      </w:pPr>
      <w:r>
        <w:rPr/>
      </w:r>
    </w:p>
    <w:p>
      <w:pPr>
        <w:pStyle w:val="Normal1"/>
        <w:ind w:left="-142" w:hanging="0"/>
        <w:jc w:val="center"/>
        <w:rPr/>
      </w:pPr>
      <w:r>
        <w:rPr/>
      </w:r>
    </w:p>
    <w:p>
      <w:pPr>
        <w:pStyle w:val="Normal1"/>
        <w:ind w:left="-142" w:hanging="0"/>
        <w:jc w:val="center"/>
        <w:rPr/>
      </w:pPr>
      <w:r>
        <w:rPr/>
        <w:t>Brasília - DF, 27 de julho de 2020.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spacing w:lineRule="auto" w:line="276"/>
        <w:ind w:left="-142" w:hanging="0"/>
        <w:jc w:val="center"/>
        <w:rPr>
          <w:b/>
          <w:b/>
        </w:rPr>
      </w:pPr>
      <w:r>
        <w:rPr>
          <w:b/>
        </w:rPr>
        <w:t xml:space="preserve">Daniel Mangabeira da Vinha </w:t>
      </w:r>
    </w:p>
    <w:p>
      <w:pPr>
        <w:pStyle w:val="Normal1"/>
        <w:spacing w:lineRule="auto" w:line="276"/>
        <w:ind w:left="-142" w:hanging="0"/>
        <w:jc w:val="center"/>
        <w:rPr/>
      </w:pPr>
      <w:r>
        <w:rPr/>
        <w:t>Presidente do CAU/DF</w:t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284" w:top="1701" w:footer="227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Georgia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ind w:left="-1701" w:right="-851" w:hanging="0"/>
      <w:jc w:val="center"/>
      <w:rPr/>
    </w:pPr>
    <w:r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column">
                <wp:posOffset>-70485</wp:posOffset>
              </wp:positionH>
              <wp:positionV relativeFrom="paragraph">
                <wp:posOffset>-137795</wp:posOffset>
              </wp:positionV>
              <wp:extent cx="5791835" cy="76835"/>
              <wp:effectExtent l="0" t="0" r="0" b="0"/>
              <wp:wrapNone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rot="10800000">
                        <a:off x="0" y="0"/>
                        <a:ext cx="5791320" cy="763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shapetype_32" coordsize="21600,21600" o:spt="32" path="m,l21600,21600nfe">
              <v:stroke joinstyle="miter"/>
              <v:path gradientshapeok="t" o:connecttype="rect" textboxrect="0,0,21600,21600"/>
            </v:shapetype>
            <v:shape id="shape_0" ID="Figura1" stroked="t" style="position:absolute;margin-left:-5.55pt;margin-top:-10.85pt;width:455.95pt;height:5.95pt;flip:x;rotation:180" type="shapetype_32">
              <w10:wrap type="none"/>
              <v:fill o:detectmouseclick="t" on="false"/>
              <v:stroke color="#1c3942" weight="19080" joinstyle="round" endcap="flat"/>
            </v:shape>
          </w:pict>
        </mc:Fallback>
      </mc:AlternateContent>
    </w:r>
    <w:r>
      <w:rPr>
        <w:rFonts w:eastAsia="DaxCondensed-Regular" w:cs="DaxCondensed-Regular" w:ascii="DaxCondensed-Regular" w:hAnsi="DaxCondensed-Regular"/>
        <w:color w:val="1C3942"/>
        <w:sz w:val="16"/>
        <w:szCs w:val="16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  <w:r>
      <w:rPr>
        <w:rFonts w:eastAsia="DaxCondensed-Regular" w:cs="DaxCondensed-Regular" w:ascii="DaxCondensed-Regular" w:hAnsi="DaxCondensed-Regular"/>
        <w:color w:val="1C3942"/>
        <w:sz w:val="16"/>
        <w:szCs w:val="16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Normal1"/>
      <w:ind w:left="-1701" w:right="-851" w:hanging="0"/>
      <w:jc w:val="center"/>
      <w:rPr>
        <w:rFonts w:ascii="DaxCondensed-Regular" w:hAnsi="DaxCondensed-Regular" w:eastAsia="DaxCondensed-Regular" w:cs="DaxCondensed-Regular"/>
        <w:color w:val="1C3942"/>
        <w:sz w:val="8"/>
        <w:szCs w:val="8"/>
      </w:rPr>
    </w:pPr>
    <w:r>
      <w:rPr>
        <w:rFonts w:eastAsia="DaxCondensed-Regular" w:cs="DaxCondensed-Regular" w:ascii="DaxCondensed-Regular" w:hAnsi="DaxCondensed-Regular"/>
        <w:color w:val="1C3942"/>
        <w:sz w:val="8"/>
        <w:szCs w:val="8"/>
      </w:rPr>
    </w:r>
  </w:p>
  <w:p>
    <w:pPr>
      <w:pStyle w:val="Normal1"/>
      <w:ind w:left="-1701" w:right="-7" w:firstLine="1701"/>
      <w:jc w:val="center"/>
      <w:rPr>
        <w:rFonts w:ascii="DaxCondensed-Regular" w:hAnsi="DaxCondensed-Regular" w:eastAsia="DaxCondensed-Regular" w:cs="DaxCondensed-Regular"/>
        <w:color w:val="1C3942"/>
        <w:sz w:val="18"/>
        <w:szCs w:val="18"/>
      </w:rPr>
    </w:pPr>
    <w:r>
      <w:rPr>
        <w:rFonts w:eastAsia="DaxCondensed-Regular" w:cs="DaxCondensed-Regular"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>
    <w:pPr>
      <w:pStyle w:val="Normal1"/>
      <w:ind w:left="-1701" w:right="-7" w:firstLine="1701"/>
      <w:jc w:val="center"/>
      <w:rPr>
        <w:rFonts w:ascii="DaxCondensed-Regular" w:hAnsi="DaxCondensed-Regular" w:eastAsia="DaxCondensed-Regular" w:cs="DaxCondensed-Regular"/>
        <w:color w:val="1C3942"/>
        <w:sz w:val="18"/>
        <w:szCs w:val="18"/>
      </w:rPr>
    </w:pPr>
    <w:r>
      <w:rPr>
        <w:rFonts w:eastAsia="DaxCondensed-Regular" w:cs="DaxCondensed-Regular"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left="-1701" w:right="-851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left="0" w:right="-851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left="0" w:right="-851" w:hanging="0"/>
      <w:jc w:val="left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1C3942"/>
        <w:position w:val="0"/>
        <w:sz w:val="24"/>
        <w:sz w:val="22"/>
        <w:szCs w:val="22"/>
        <w:u w:val="none"/>
        <w:vertAlign w:val="baseline"/>
      </w:rPr>
    </w:pPr>
    <w:r>
      <w:rPr/>
      <w:object>
        <v:shape id="ole_rId1" style="width:453.3pt;height:42.55pt" o:ole="">
          <v:imagedata r:id="rId2" o:title=""/>
        </v:shape>
        <o:OLEObject Type="Embed" ProgID="CorelDraw.Graphic.16" ShapeID="ole_rId1" DrawAspect="Content" ObjectID="_904901958" r:id="rId1"/>
      </w:object>
    </w:r>
  </w:p>
</w:hdr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szCs w:val="24"/>
        <w:lang w:val="pt-BR" w:eastAsia="zh-CN" w:bidi="hi-IN"/>
      </w:rPr>
    </w:rPrDefault>
    <w:pPrDefault>
      <w:pPr/>
    </w:pPrDefault>
  </w:docDefaults>
  <w:style w:type="paragraph" w:styleId="Normal" w:default="1">
    <w:name w:val="Normal"/>
    <w:qFormat/>
    <w:rsid w:val="00727adf"/>
    <w:pPr>
      <w:widowControl/>
      <w:bidi w:val="0"/>
      <w:jc w:val="both"/>
    </w:pPr>
    <w:rPr>
      <w:rFonts w:ascii="Calibri" w:hAnsi="Calibri" w:eastAsia="NSimSun" w:cs="Lucida Sans"/>
      <w:color w:val="auto"/>
      <w:kern w:val="0"/>
      <w:sz w:val="24"/>
      <w:szCs w:val="24"/>
      <w:lang w:eastAsia="en-US" w:val="pt-BR" w:bidi="hi-IN"/>
    </w:rPr>
  </w:style>
  <w:style w:type="paragraph" w:styleId="Ttulo1">
    <w:name w:val="Heading 1"/>
    <w:basedOn w:val="Normal1"/>
    <w:next w:val="Normal1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1"/>
    <w:next w:val="Normal1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1"/>
    <w:next w:val="Normal1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1"/>
    <w:next w:val="Normal1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paragraph" w:styleId="Ttulo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Strong">
    <w:name w:val="Strong"/>
    <w:basedOn w:val="DefaultParagraphFont"/>
    <w:uiPriority w:val="22"/>
    <w:qFormat/>
    <w:rsid w:val="001412f5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1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jc w:val="both"/>
    </w:pPr>
    <w:rPr>
      <w:rFonts w:ascii="Calibri" w:hAnsi="Calibri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Normal1"/>
    <w:next w:val="Normal1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1"/>
    <w:link w:val="CabealhoChar"/>
    <w:unhideWhenUsed/>
    <w:rsid w:val="00727adf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1"/>
    <w:link w:val="RodapChar"/>
    <w:uiPriority w:val="99"/>
    <w:unhideWhenUsed/>
    <w:rsid w:val="00727adf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1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1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1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1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1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1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1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20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1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f115f7"/>
    <w:pPr>
      <w:widowControl w:val="false"/>
      <w:suppressAutoHyphens w:val="true"/>
      <w:bidi w:val="0"/>
      <w:jc w:val="both"/>
    </w:pPr>
    <w:rPr>
      <w:rFonts w:ascii="Arial" w:hAnsi="Arial" w:eastAsia="Times New Roman" w:cs="Arial"/>
      <w:color w:val="auto"/>
      <w:kern w:val="0"/>
      <w:sz w:val="24"/>
      <w:szCs w:val="24"/>
      <w:lang w:eastAsia="zh-CN" w:val="pt-BR" w:bidi="hi-IN"/>
    </w:rPr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rsid w:val="006c465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PHMJJqN4EtGsbqznJ+sF3vyZmSA==">AMUW2mURW9DJY2Gl0z5U3TLRqZ25FjSxmmxzmwPa1gKYxE6YboJ4RIcNlHJe00v0ym3gJ70VbLVH9hZeqirimLVCqMM8t913sreYoerPi5nwLgWU0Xj7p/0=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LibreOffice/6.3.3.2$Windows_X86_64 LibreOffice_project/a64200df03143b798afd1ec74a12ab50359878ed</Application>
  <Pages>2</Pages>
  <Words>415</Words>
  <Characters>2430</Characters>
  <CharactersWithSpaces>2833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2019-12-17T14:07:00Z</dcterms:created>
  <dc:creator>Anderson Viana</dc:creator>
  <dc:description/>
  <dc:language>pt-BR</dc:language>
  <cp:lastModifiedBy/>
  <dcterms:modified xsi:type="dcterms:W3CDTF">2020-07-31T12:05:25Z</dcterms:modified>
  <cp:revision>1</cp:revision>
  <dc:subject/>
  <dc:title/>
</cp:coreProperties>
</file>