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054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239"/>
        <w:gridCol w:w="2833"/>
        <w:gridCol w:w="1560"/>
        <w:gridCol w:w="2421"/>
      </w:tblGrid>
      <w:tr xmlns:wp14="http://schemas.microsoft.com/office/word/2010/wordml" w:rsidTr="30768191" w14:paraId="6814C048" wp14:textId="77777777">
        <w:trPr/>
        <w:tc>
          <w:tcPr>
            <w:tcW w:w="22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2ABB45FD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DATA </w:t>
            </w:r>
          </w:p>
        </w:tc>
        <w:tc>
          <w:tcPr>
            <w:tcW w:w="2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01E50FD" wp14:textId="77777777">
            <w:pPr>
              <w:pStyle w:val="Normal"/>
              <w:tabs>
                <w:tab w:val="clear" w:pos="163"/>
                <w:tab w:val="left" w:leader="none" w:pos="2780"/>
              </w:tabs>
              <w:spacing w:line="276" w:lineRule="auto"/>
              <w:rPr/>
            </w:pP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13 e 15 de abril</w:t>
            </w:r>
            <w:r>
              <w:rPr>
                <w:rFonts w:eastAsia="Calibri"/>
                <w:bCs/>
                <w:szCs w:val="24"/>
              </w:rPr>
              <w:t xml:space="preserve"> de 2020</w:t>
            </w:r>
          </w:p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1C094075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b/>
                <w:bCs/>
                <w:szCs w:val="24"/>
              </w:rPr>
              <w:t>HORÁRIO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E310B5E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>12h00 às 14h00</w:t>
            </w:r>
          </w:p>
        </w:tc>
      </w:tr>
      <w:tr xmlns:wp14="http://schemas.microsoft.com/office/word/2010/wordml" w:rsidTr="30768191" w14:paraId="3074C564" wp14:textId="77777777">
        <w:trPr>
          <w:trHeight w:val="94" w:hRule="atLeast"/>
        </w:trPr>
        <w:tc>
          <w:tcPr>
            <w:tcW w:w="22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7CDB48F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LOCAL</w:t>
            </w:r>
          </w:p>
        </w:tc>
        <w:tc>
          <w:tcPr>
            <w:tcW w:w="681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P="30768191" w14:paraId="18B6464B" wp14:textId="31E3B9DF">
            <w:pPr>
              <w:pStyle w:val="Normal"/>
              <w:shd w:val="clear" w:color="auto" w:fill="FFFFFF" w:themeFill="background1"/>
              <w:spacing w:before="4" w:after="0" w:line="276" w:lineRule="auto"/>
              <w:ind w:left="4" w:right="-1" w:hanging="0"/>
            </w:pPr>
            <w:r w:rsidR="30768191">
              <w:rPr/>
              <w:t>Videoconferência</w:t>
            </w:r>
          </w:p>
        </w:tc>
      </w:tr>
      <w:tr xmlns:wp14="http://schemas.microsoft.com/office/word/2010/wordml" w:rsidTr="30768191" w14:paraId="73979A29" wp14:textId="77777777">
        <w:trPr/>
        <w:tc>
          <w:tcPr>
            <w:tcW w:w="2239" w:type="dxa"/>
            <w:vMerge w:val="restart"/>
            <w:tcBorders>
              <w:lef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672A6659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1858D44A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/>
            </w:pPr>
            <w:r>
              <w:rPr>
                <w:szCs w:val="24"/>
              </w:rPr>
              <w:t>João Gilberto de Carvalho Accioly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1F2A9122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pt-BR" w:eastAsia="zh-CN" w:bidi="ar-SA"/>
              </w:rPr>
              <w:t>Coordenador</w:t>
            </w:r>
          </w:p>
        </w:tc>
      </w:tr>
      <w:tr xmlns:wp14="http://schemas.microsoft.com/office/word/2010/wordml" w:rsidTr="30768191" w14:paraId="1FCA34EA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0A37501D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0D1B53B0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/>
            </w:pPr>
            <w:r>
              <w:rPr>
                <w:szCs w:val="24"/>
              </w:rPr>
              <w:t>Gabriela de Souza Tenorio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149B4F8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highlight w:val="white"/>
                <w:lang w:val="pt-BR" w:eastAsia="zh-CN" w:bidi="ar-SA"/>
              </w:rPr>
              <w:t>Coordenadora adjunta</w:t>
            </w:r>
          </w:p>
        </w:tc>
      </w:tr>
      <w:tr xmlns:wp14="http://schemas.microsoft.com/office/word/2010/wordml" w:rsidTr="30768191" w14:paraId="282F401B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5DAB6C7B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3E6D7843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>Paulo Cavalcanti de Albuquerque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E432D84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xmlns:wp14="http://schemas.microsoft.com/office/word/2010/wordml" w:rsidTr="30768191" w14:paraId="261F721E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02EB378F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B8B5F5F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/>
            </w:pPr>
            <w:r>
              <w:rPr>
                <w:szCs w:val="24"/>
              </w:rPr>
              <w:t>Letícia Miguel Teixeira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249AEBB" wp14:textId="77777777">
            <w:pPr>
              <w:pStyle w:val="Normal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22"/>
                <w:lang w:val="pt-BR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BR" w:eastAsia="zh-CN" w:bidi="ar-SA"/>
              </w:rPr>
              <w:t>Membro em titularidade</w:t>
            </w:r>
          </w:p>
        </w:tc>
      </w:tr>
      <w:tr xmlns:wp14="http://schemas.microsoft.com/office/word/2010/wordml" w:rsidTr="30768191" w14:paraId="3628F64D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6A05A809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00638DD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>
                <w:szCs w:val="24"/>
              </w:rPr>
            </w:pPr>
            <w:r>
              <w:rPr>
                <w:szCs w:val="24"/>
              </w:rPr>
              <w:t>Flávio Soares Oliveira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5C21A1D" wp14:textId="77777777"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Gerente Geral</w:t>
            </w:r>
          </w:p>
        </w:tc>
      </w:tr>
      <w:tr xmlns:wp14="http://schemas.microsoft.com/office/word/2010/wordml" w:rsidTr="30768191" w14:paraId="2B0799D7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5A39BBE3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3C34853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/>
            </w:pPr>
            <w:r>
              <w:rPr/>
              <w:t>Anderson Viana de Paula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30CC368" wp14:textId="77777777">
            <w:pPr>
              <w:pStyle w:val="Normal"/>
              <w:rPr/>
            </w:pPr>
            <w:r>
              <w:rPr/>
              <w:t>Gerente de adm. e finanças</w:t>
            </w:r>
          </w:p>
        </w:tc>
      </w:tr>
      <w:tr xmlns:wp14="http://schemas.microsoft.com/office/word/2010/wordml" w:rsidTr="30768191" w14:paraId="494D4732" wp14:textId="77777777">
        <w:trPr>
          <w:trHeight w:val="94" w:hRule="atLeast"/>
        </w:trPr>
        <w:tc>
          <w:tcPr>
            <w:tcW w:w="2239" w:type="dxa"/>
            <w:vMerge/>
            <w:tcBorders/>
            <w:tcMar/>
            <w:vAlign w:val="center"/>
          </w:tcPr>
          <w:p w14:paraId="41C8F396" wp14:textId="77777777">
            <w:pPr>
              <w:pStyle w:val="Normal"/>
              <w:snapToGrid w:val="false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</w:tc>
        <w:tc>
          <w:tcPr>
            <w:tcW w:w="4393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3FF688BA" wp14:textId="77777777">
            <w:pPr>
              <w:pStyle w:val="Normal"/>
              <w:shd w:val="clear" w:color="auto" w:fill="FFFFFF"/>
              <w:spacing w:before="4" w:after="0" w:line="276" w:lineRule="auto"/>
              <w:ind w:left="4" w:right="-1" w:hanging="0"/>
              <w:rPr>
                <w:szCs w:val="24"/>
              </w:rPr>
            </w:pPr>
            <w:r>
              <w:rPr>
                <w:szCs w:val="24"/>
              </w:rPr>
              <w:t>Rafael Levi Amaral Santos</w:t>
            </w:r>
          </w:p>
        </w:tc>
        <w:tc>
          <w:tcPr>
            <w:tcW w:w="24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FF5E583" wp14:textId="77777777"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Analista financeiro-contábil</w:t>
            </w:r>
          </w:p>
        </w:tc>
      </w:tr>
      <w:tr xmlns:wp14="http://schemas.microsoft.com/office/word/2010/wordml" w:rsidTr="30768191" w14:paraId="69F5A5D6" wp14:textId="77777777">
        <w:trPr>
          <w:trHeight w:val="94" w:hRule="atLeast"/>
        </w:trPr>
        <w:tc>
          <w:tcPr>
            <w:tcW w:w="22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430B6D5D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ASSESSORIA</w:t>
            </w:r>
          </w:p>
        </w:tc>
        <w:tc>
          <w:tcPr>
            <w:tcW w:w="439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69582CD0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Flávia Fernandes Queiroz</w:t>
            </w:r>
          </w:p>
        </w:tc>
        <w:tc>
          <w:tcPr>
            <w:tcW w:w="24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A905465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Assessora Contábil</w:t>
            </w:r>
          </w:p>
        </w:tc>
      </w:tr>
      <w:tr xmlns:wp14="http://schemas.microsoft.com/office/word/2010/wordml" w:rsidTr="30768191" w14:paraId="2D7C04DE" wp14:textId="77777777">
        <w:trPr>
          <w:trHeight w:val="94" w:hRule="atLeast"/>
        </w:trPr>
        <w:tc>
          <w:tcPr>
            <w:tcW w:w="22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40A0F681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SECRETARIADO</w:t>
            </w:r>
          </w:p>
        </w:tc>
        <w:tc>
          <w:tcPr>
            <w:tcW w:w="681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2DFC9819" wp14:textId="77777777">
            <w:pPr>
              <w:pStyle w:val="Normal"/>
              <w:tabs>
                <w:tab w:val="clear" w:pos="163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szCs w:val="24"/>
                <w:shd w:val="clear" w:fill="FFFFFF"/>
              </w:rPr>
              <w:t>Juliana Severo dos Santos</w:t>
            </w:r>
          </w:p>
        </w:tc>
      </w:tr>
    </w:tbl>
    <w:p xmlns:wp14="http://schemas.microsoft.com/office/word/2010/wordml" w14:paraId="72A3D3EC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88"/>
        <w:gridCol w:w="6950"/>
      </w:tblGrid>
      <w:tr xmlns:wp14="http://schemas.microsoft.com/office/word/2010/wordml" w14:paraId="290A33F8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355F913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Verificação do quórum</w:t>
            </w:r>
          </w:p>
        </w:tc>
      </w:tr>
      <w:tr xmlns:wp14="http://schemas.microsoft.com/office/word/2010/wordml" w14:paraId="78D10359" wp14:textId="77777777">
        <w:trPr/>
        <w:tc>
          <w:tcPr>
            <w:tcW w:w="2088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2EF1C7DE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30715D1D" wp14:textId="77777777">
            <w:pPr>
              <w:pStyle w:val="Normal"/>
              <w:spacing w:line="276" w:lineRule="auto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Houve quórum necessário para realização da reunião. </w:t>
            </w:r>
          </w:p>
        </w:tc>
      </w:tr>
    </w:tbl>
    <w:p xmlns:wp14="http://schemas.microsoft.com/office/word/2010/wordml" w14:paraId="0D0B940D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088"/>
        <w:gridCol w:w="6950"/>
      </w:tblGrid>
      <w:tr xmlns:wp14="http://schemas.microsoft.com/office/word/2010/wordml" w14:paraId="53D1352F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9CF870E" wp14:textId="77777777">
            <w:pPr>
              <w:pStyle w:val="Normal"/>
              <w:spacing w:line="276" w:lineRule="auto"/>
              <w:jc w:val="center"/>
              <w:rPr/>
            </w:pPr>
            <w:r>
              <w:rPr>
                <w:rFonts w:eastAsia="Calibri"/>
                <w:b/>
                <w:bCs/>
                <w:szCs w:val="24"/>
              </w:rPr>
              <w:t>Leitura e aprovação da súmula da 2ª reunião ordinária de 2020</w:t>
            </w:r>
          </w:p>
        </w:tc>
      </w:tr>
      <w:tr xmlns:wp14="http://schemas.microsoft.com/office/word/2010/wordml" w14:paraId="73A0AE71" wp14:textId="77777777">
        <w:trPr/>
        <w:tc>
          <w:tcPr>
            <w:tcW w:w="208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D56C30B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0E2A53EA" wp14:textId="77777777">
            <w:pPr>
              <w:pStyle w:val="Normal"/>
              <w:spacing w:line="276" w:lineRule="auto"/>
              <w:jc w:val="both"/>
              <w:rPr/>
            </w:pPr>
            <w:r>
              <w:rPr>
                <w:rFonts w:eastAsia="Calibri"/>
                <w:bCs/>
                <w:szCs w:val="24"/>
              </w:rPr>
              <w:t>A súmula foi lida e aprovada por unanimidade.</w:t>
            </w:r>
          </w:p>
        </w:tc>
      </w:tr>
    </w:tbl>
    <w:p xmlns:wp14="http://schemas.microsoft.com/office/word/2010/wordml" w14:paraId="0E27B00A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88"/>
        <w:gridCol w:w="6950"/>
      </w:tblGrid>
      <w:tr xmlns:wp14="http://schemas.microsoft.com/office/word/2010/wordml" w14:paraId="267C61D4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7CB5844C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Apresentação da pauta</w:t>
            </w:r>
          </w:p>
        </w:tc>
      </w:tr>
      <w:tr xmlns:wp14="http://schemas.microsoft.com/office/word/2010/wordml" w14:paraId="284A994D" wp14:textId="77777777">
        <w:trPr/>
        <w:tc>
          <w:tcPr>
            <w:tcW w:w="2088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9ECD78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69FAB66" wp14:textId="77777777">
            <w:pPr>
              <w:pStyle w:val="Normal"/>
              <w:jc w:val="both"/>
              <w:rPr/>
            </w:pPr>
            <w:r>
              <w:rPr>
                <w:rFonts w:eastAsia="Calibri"/>
                <w:bCs/>
                <w:szCs w:val="24"/>
              </w:rPr>
              <w:t>A pauta foi apresentada e aprovada por unanimidade, com a inserção dos seguintes ite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ns</w:t>
            </w:r>
            <w:r>
              <w:rPr>
                <w:rFonts w:eastAsia="Calibri"/>
                <w:bCs/>
                <w:szCs w:val="24"/>
              </w:rPr>
              <w:t xml:space="preserve"> “</w:t>
            </w:r>
            <w:r>
              <w:rPr>
                <w:i/>
                <w:iCs/>
              </w:rPr>
              <w:t>1</w:t>
            </w:r>
            <w:r>
              <w:rPr>
                <w:i/>
                <w:iCs/>
                <w:lang w:val="pt-BR" w:eastAsia="zh-CN" w:bidi="ar-SA"/>
              </w:rPr>
              <w:t xml:space="preserve">2. </w:t>
            </w:r>
            <w:r>
              <w:rPr>
                <w:i/>
                <w:iCs/>
                <w:lang w:val="pt-BR" w:eastAsia="pt-BR" w:bidi="ar-SA"/>
              </w:rPr>
              <w:t>Pagamento de custas processuais trabalhista com dotação da reserva de contingência – R$ 10.828,51. Ação Civil Pública Cível 0000268-74.2019.5.10.0005. Depósito Judicial R$ 9.828,51 e GRU Judicial R$ 1.000,00</w:t>
            </w:r>
            <w:r>
              <w:rPr>
                <w:lang w:val="pt-BR" w:eastAsia="pt-BR" w:bidi="ar-SA"/>
              </w:rPr>
              <w:t>”; 13. “</w:t>
            </w:r>
            <w:r>
              <w:rPr>
                <w:i/>
                <w:iCs/>
                <w:lang w:val="pt-BR" w:eastAsia="pt-BR" w:bidi="ar-SA"/>
              </w:rPr>
              <w:t>Relato do processo - Carolina Monteiro Rebello (SICCAU 929421/2019)”</w:t>
            </w:r>
            <w:r>
              <w:rPr>
                <w:i w:val="false"/>
                <w:iCs w:val="false"/>
                <w:lang w:val="pt-BR" w:eastAsia="pt-BR" w:bidi="ar-SA"/>
              </w:rPr>
              <w:t xml:space="preserve"> e </w:t>
            </w:r>
            <w:r>
              <w:rPr>
                <w:lang w:val="pt-BR" w:eastAsia="pt-BR" w:bidi="ar-SA"/>
              </w:rPr>
              <w:t>14. “</w:t>
            </w:r>
            <w:r>
              <w:rPr>
                <w:i/>
                <w:iCs/>
                <w:lang w:val="pt-BR" w:eastAsia="pt-BR" w:bidi="ar-SA"/>
              </w:rPr>
              <w:t>Reduzir valores do projeto projeto Especial para utilização de superávit (de R$ 200 mil para 30 mil - Impressão de Guia)</w:t>
            </w:r>
            <w:r>
              <w:rPr>
                <w:lang w:val="pt-BR" w:eastAsia="pt-BR" w:bidi="ar-SA"/>
              </w:rPr>
              <w:t xml:space="preserve">”. </w:t>
            </w:r>
          </w:p>
          <w:p w14:paraId="60061E4C" wp14:textId="77777777">
            <w:pPr>
              <w:pStyle w:val="Normal"/>
              <w:jc w:val="both"/>
              <w:rPr>
                <w:lang w:val="pt-BR" w:eastAsia="pt-BR" w:bidi="ar-SA"/>
              </w:rPr>
            </w:pPr>
            <w:r>
              <w:rPr>
                <w:lang w:val="pt-BR" w:eastAsia="pt-BR" w:bidi="ar-SA"/>
              </w:rPr>
            </w:r>
          </w:p>
        </w:tc>
      </w:tr>
    </w:tbl>
    <w:p xmlns:wp14="http://schemas.microsoft.com/office/word/2010/wordml" w14:paraId="44EAFD9C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9053"/>
      </w:tblGrid>
      <w:tr xmlns:wp14="http://schemas.microsoft.com/office/word/2010/wordml" w14:paraId="10E9772E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7B9C9BB3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Informes da coordenação</w:t>
            </w:r>
          </w:p>
        </w:tc>
      </w:tr>
    </w:tbl>
    <w:p xmlns:wp14="http://schemas.microsoft.com/office/word/2010/wordml" w14:paraId="4B94D5A5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200"/>
        <w:gridCol w:w="6838"/>
      </w:tblGrid>
      <w:tr xmlns:wp14="http://schemas.microsoft.com/office/word/2010/wordml" w14:paraId="05F25B86" wp14:textId="77777777">
        <w:trPr>
          <w:trHeight w:val="313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 w:themeFill="background1" w:themeFillShade="d9"/>
            <w:vAlign w:val="center"/>
          </w:tcPr>
          <w:p w14:paraId="649841BE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D589C2D" wp14:textId="77777777">
            <w:pPr>
              <w:pStyle w:val="Normal"/>
              <w:jc w:val="both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Indicação de Coordenador e Coordenador-Adjunto da CAF-CAU/DF.</w:t>
            </w:r>
          </w:p>
        </w:tc>
      </w:tr>
      <w:tr xmlns:wp14="http://schemas.microsoft.com/office/word/2010/wordml" w14:paraId="39E7AB19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 w:themeFill="background1" w:themeFillShade="d9"/>
            <w:vAlign w:val="center"/>
          </w:tcPr>
          <w:p w14:paraId="78DA4C2B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2F6866B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CAU/DF</w:t>
            </w:r>
          </w:p>
        </w:tc>
      </w:tr>
      <w:tr xmlns:wp14="http://schemas.microsoft.com/office/word/2010/wordml" w14:paraId="2D134334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 w:themeFill="background1" w:themeFillShade="d9"/>
            <w:vAlign w:val="center"/>
          </w:tcPr>
          <w:p w14:paraId="73F8FD85" wp14:textId="77777777">
            <w:pPr>
              <w:pStyle w:val="Normal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9B479FA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Times New Roman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A CAF-CAU/DF ratificou as indicações do conselheiro João Gilberto de Carvalho Accioly para Coordenador e da conselheira Gabriela de Souza Tenorio como coordenadora-adjunta.</w:t>
            </w:r>
          </w:p>
          <w:p w14:paraId="3DEEC669" wp14:textId="77777777">
            <w:pPr>
              <w:pStyle w:val="Normal"/>
              <w:ind w:right="113" w:hanging="0"/>
              <w:jc w:val="both"/>
              <w:rPr>
                <w:rFonts w:eastAsia="Times New Roman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Times New Roman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r>
          </w:p>
        </w:tc>
      </w:tr>
    </w:tbl>
    <w:p xmlns:wp14="http://schemas.microsoft.com/office/word/2010/wordml" w14:paraId="3656B9AB" wp14:textId="77777777">
      <w:pPr>
        <w:pStyle w:val="Normal"/>
        <w:suppressLineNumbers/>
        <w:tabs>
          <w:tab w:val="clear" w:pos="163"/>
          <w:tab w:val="left" w:leader="none" w:pos="6195"/>
        </w:tabs>
        <w:rPr>
          <w:color w:val="FF0000"/>
          <w:szCs w:val="24"/>
        </w:rPr>
      </w:pPr>
      <w:r>
        <w:rPr>
          <w:color w:val="FF0000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0C727E45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8F999B5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0F301E0" wp14:textId="77777777">
            <w:pPr>
              <w:pStyle w:val="Normal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Apresentação do relatório de arrecadação x despesa – fevereiro e março de 2020. </w:t>
            </w:r>
          </w:p>
        </w:tc>
      </w:tr>
      <w:tr xmlns:wp14="http://schemas.microsoft.com/office/word/2010/wordml" w14:paraId="2CEE9561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65CCA8B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A8ED030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Gerência financeira – GERFIN-CAU/DF</w:t>
            </w:r>
          </w:p>
        </w:tc>
      </w:tr>
      <w:tr xmlns:wp14="http://schemas.microsoft.com/office/word/2010/wordml" w14:paraId="3D126DE5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1AAC79F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676AD67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O analista financeiro-contábil Rafael Levi Amaral Santos apresentou o relatório financeiro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dos meses de fevereiro e março</w:t>
            </w:r>
            <w:r>
              <w:rPr>
                <w:rFonts w:eastAsia="Calibri"/>
                <w:bCs/>
                <w:szCs w:val="24"/>
              </w:rPr>
              <w:t xml:space="preserve"> de 2020, com o demonstrativo de arrecadação, despesas e dados de inadimplência de anuidades. </w:t>
            </w:r>
          </w:p>
          <w:p w14:paraId="45FB0818" wp14:textId="77777777">
            <w:pPr>
              <w:pStyle w:val="Normal"/>
              <w:ind w:right="113" w:hanging="0"/>
              <w:jc w:val="both"/>
              <w:rPr>
                <w:rFonts w:eastAsia="Calibri"/>
                <w:bCs/>
                <w:szCs w:val="24"/>
              </w:rPr>
            </w:pPr>
            <w:r>
              <w:rPr>
                <w:rFonts w:eastAsia="Calibri"/>
                <w:bCs/>
                <w:szCs w:val="24"/>
              </w:rPr>
            </w:r>
          </w:p>
        </w:tc>
      </w:tr>
    </w:tbl>
    <w:p xmlns:wp14="http://schemas.microsoft.com/office/word/2010/wordml" w14:paraId="049F31CB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14:paraId="66E48976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4738803D" wp14:textId="77777777">
            <w:pPr>
              <w:pStyle w:val="Normal"/>
              <w:spacing w:line="276" w:lineRule="auto"/>
              <w:jc w:val="center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Ordem do dia</w:t>
            </w:r>
          </w:p>
        </w:tc>
      </w:tr>
    </w:tbl>
    <w:p xmlns:wp14="http://schemas.microsoft.com/office/word/2010/wordml" w14:paraId="53128261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7922F09C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6B20A0C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70F9B6F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Aprovação do Relatório de Gestão 2019</w:t>
            </w:r>
          </w:p>
        </w:tc>
      </w:tr>
      <w:tr xmlns:wp14="http://schemas.microsoft.com/office/word/2010/wordml" w14:paraId="7E6CC6E6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FFB4C46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831ABC7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Gerência financeira – GERFIN-CAU/DF</w:t>
            </w:r>
          </w:p>
        </w:tc>
      </w:tr>
      <w:tr xmlns:wp14="http://schemas.microsoft.com/office/word/2010/wordml" w14:paraId="2BBF0BC9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C5368E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0AEA802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>O analista financeiro-contábil Rafael Levi Amaral Santos apresentou uma síntese do Relatório de Gestão 2019 do CAU/DF e informou que o documento foi enviado ao CAU/BR para apreciação e homologação. Destacou que os objetivos estratégicos obtiveram execução significativa, atingindo 9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3,26</w:t>
            </w:r>
            <w:r>
              <w:rPr>
                <w:rFonts w:eastAsia="Calibri"/>
                <w:bCs/>
                <w:szCs w:val="24"/>
              </w:rPr>
              <w:t xml:space="preserve">%, enquanto a execução do Centro de Custo “Comunicação” e o projeto “Nova Sede CAU/DF” tiveram sua execução abaixo do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programado e foram devidamente justificadas no documento. Explicitou dados gerais dos resultados de Fiscalização, Atendimento, Patrocínio e Apoio Institucional, Comunicação e Assistência Técnica. </w:t>
            </w:r>
          </w:p>
          <w:p w14:paraId="62486C05" wp14:textId="77777777">
            <w:pPr>
              <w:pStyle w:val="Normal"/>
              <w:ind w:right="113" w:hanging="0"/>
              <w:jc w:val="both"/>
              <w:rPr>
                <w:rFonts w:ascii="Times New Roman" w:hAnsi="Times New Roman"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r>
          </w:p>
          <w:p w14:paraId="51EE8D37" wp14:textId="77777777">
            <w:pPr>
              <w:pStyle w:val="Normal"/>
              <w:jc w:val="both"/>
              <w:rPr/>
            </w:pPr>
            <w:r>
              <w:rPr>
                <w:b/>
                <w:bCs/>
              </w:rPr>
              <w:t>Deliberação n.º 00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5</w:t>
            </w:r>
            <w:r>
              <w:rPr>
                <w:b/>
                <w:bCs/>
              </w:rPr>
              <w:t>/20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b/>
                <w:bCs/>
              </w:rPr>
              <w:t xml:space="preserve"> – CAF-CAU/DF</w:t>
            </w:r>
            <w:r>
              <w:rPr>
                <w:bCs/>
              </w:rPr>
              <w:t xml:space="preserve">, que deliberou: </w:t>
            </w:r>
          </w:p>
          <w:p w14:paraId="4101652C" wp14:textId="77777777">
            <w:pPr>
              <w:pStyle w:val="Normal"/>
              <w:ind w:right="113" w:hanging="0"/>
              <w:jc w:val="both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</w:r>
          </w:p>
          <w:p w14:paraId="4BB3B3DB" wp14:textId="77777777">
            <w:pPr>
              <w:pStyle w:val="Normal"/>
              <w:jc w:val="both"/>
              <w:rPr/>
            </w:pPr>
            <w:r>
              <w:rPr>
                <w:rFonts w:eastAsia="Times New Roman" w:cs="Times New Roman"/>
                <w:b w:val="false"/>
                <w:bCs w:val="false"/>
                <w:sz w:val="24"/>
                <w:szCs w:val="24"/>
                <w:lang w:val="pt-BR"/>
              </w:rPr>
              <w:t>1 – Pela aprovação do Relatório de Gestão do CAU/DF referente ao exercício de 201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>9</w:t>
            </w:r>
            <w:r>
              <w:rPr>
                <w:rFonts w:eastAsia="Times New Roman" w:cs="Times New Roman"/>
                <w:b w:val="false"/>
                <w:bCs w:val="false"/>
                <w:sz w:val="24"/>
                <w:szCs w:val="24"/>
                <w:lang w:val="pt-BR"/>
              </w:rPr>
              <w:t>, com envio ao Plenário do CAU/DF para aprovação e posterior encaminhamento ao CAU/BR para análise e homologação; e</w:t>
            </w:r>
          </w:p>
          <w:p w14:paraId="52D6618F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br/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>2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 – </w:t>
            </w:r>
            <w:r>
              <w:rPr>
                <w:rFonts w:eastAsia="Times New Roman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Pelo retorno do processo à CAF-CAU/DF, caso haja alterações sugeridas pelo CAU/BR, para ratificação desta Comissão.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 </w:t>
            </w:r>
          </w:p>
          <w:p w14:paraId="4B99056E" wp14:textId="77777777">
            <w:pPr>
              <w:pStyle w:val="Normal"/>
              <w:ind w:right="113" w:hanging="0"/>
              <w:jc w:val="both"/>
              <w:rPr>
                <w:rFonts w:eastAsia="Times New Roman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r>
          </w:p>
        </w:tc>
      </w:tr>
    </w:tbl>
    <w:p xmlns:wp14="http://schemas.microsoft.com/office/word/2010/wordml" w14:paraId="1299C43A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133E3084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144751B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2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2EE9BF9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Cobrança de tarifas bancárias devido ao aprazamento de boletos de anuidade</w:t>
            </w:r>
          </w:p>
        </w:tc>
      </w:tr>
      <w:tr xmlns:wp14="http://schemas.microsoft.com/office/word/2010/wordml" w14:paraId="7518E765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9A5ECCB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3E659F4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financeira – GERFIN-CAU/DF e Gerência geral - GERGER</w:t>
            </w:r>
          </w:p>
        </w:tc>
      </w:tr>
      <w:tr xmlns:wp14="http://schemas.microsoft.com/office/word/2010/wordml" w14:paraId="3E15CAA4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F3784AC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D717732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O gerente geral Flávio Soares Oliveira relatou que a Deliberação 09/2020 do Conselho Diretor do CAU/BR instruiu os CAU/UF a  </w:t>
            </w:r>
            <w:r>
              <w:rPr>
                <w:rFonts w:eastAsia="Calibri"/>
                <w:bCs/>
                <w:szCs w:val="24"/>
                <w:lang w:eastAsia="pt-BR"/>
              </w:rPr>
              <w:t>prorrog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pt-BR" w:bidi="ar-SA"/>
              </w:rPr>
              <w:t>ar</w:t>
            </w:r>
            <w:r>
              <w:rPr>
                <w:rFonts w:eastAsia="Calibri"/>
                <w:bCs/>
                <w:szCs w:val="24"/>
                <w:lang w:eastAsia="pt-BR"/>
              </w:rPr>
              <w:t xml:space="preserve"> em 60 dias o prazo para pagamento das parcelas de anuidades de exercícios anteriores, que foram negociadas no SICCAU até 31/03/2020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. Informou que o CAU/DF realizou o aprazamento de 3.200 boletos de anuidade, resultando em uma tarifa bancária total de R$ </w:t>
            </w: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16.212,70 (dezesseis mil, duzentos e doze reais e setenta centavos). Comunicou que solicitou ao gerente de relacionamento do Banco do Brasil esclarecimentos sobre o valor da tarifa e o profissional replicou informando que o cancelamento dos boletos existentes e a geração de novos boletos teria um gasto menor do que o tabelado para o aprazamento de boletos. Comunicou que o gerente de relacionamento do Banco do Brasil que atende ao CAU/BR declarou que, em último caso, o CAU/BR poderá realizar o ressarcimento das tarifas aos CAU/UF que cumpriram a deliberação. Relatou que as negociações com o Banco do Brasil ainda estão em andamento. A CAF-CAU/DF propôs que a Assessoria Jurídica do CAU/DF participe das negociações. </w:t>
            </w:r>
          </w:p>
          <w:p w14:paraId="4DDBEF00" wp14:textId="77777777">
            <w:pPr>
              <w:pStyle w:val="Normal"/>
              <w:ind w:right="113" w:hanging="0"/>
              <w:jc w:val="both"/>
              <w:rPr>
                <w:rFonts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pt-BR" w:bidi="ar-SA"/>
              </w:rPr>
            </w:r>
          </w:p>
        </w:tc>
      </w:tr>
    </w:tbl>
    <w:p xmlns:wp14="http://schemas.microsoft.com/office/word/2010/wordml" w14:paraId="3461D779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5F0FD596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FCD5EC4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3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DE4E81F" wp14:textId="77777777">
            <w:pPr>
              <w:pStyle w:val="Normal"/>
              <w:jc w:val="both"/>
              <w:rPr>
                <w:b/>
                <w:b/>
                <w:bCs/>
                <w:color w:val="000000"/>
                <w:lang w:eastAsia="pt-BR"/>
              </w:rPr>
            </w:pPr>
            <w:r>
              <w:rPr>
                <w:b/>
                <w:bCs/>
                <w:color w:val="000000"/>
                <w:lang w:eastAsia="pt-BR"/>
              </w:rPr>
              <w:t>Medidas de contenção de gastos a serem adotadas pelo CAU/DF</w:t>
            </w:r>
          </w:p>
        </w:tc>
      </w:tr>
      <w:tr xmlns:wp14="http://schemas.microsoft.com/office/word/2010/wordml" w14:paraId="7BDD8E9C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4DB4DBA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D545051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geral - GERGER</w:t>
            </w:r>
          </w:p>
        </w:tc>
      </w:tr>
      <w:tr xmlns:wp14="http://schemas.microsoft.com/office/word/2010/wordml" w14:paraId="0AB9472C" wp14:textId="77777777">
        <w:trPr>
          <w:trHeight w:val="6116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2AC85A5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02A2681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O gerente geral Flávio Soares Oliveira relatou que, </w:t>
            </w:r>
            <w:r>
              <w:rPr>
                <w:rFonts w:eastAsia="Verdana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pt-BR" w:bidi="ar-SA"/>
              </w:rPr>
              <w:t xml:space="preserve">em virtude da situação de emergência em saúde causada pela pandemia do novo coronavírus (COVID-19) e a consequente nova realidade econômico-financeira do País, a gerência propôs medidas de contenção de gastos, que visam a manutenção do equilíbrio das contas do CAU/DF e a continuidade dos serviços prestados pelo Conselho. As medidas incluem: 1)  </w:t>
            </w:r>
            <w:r>
              <w:rPr>
                <w:rFonts w:eastAsia="Verdana" w:cs="Calibri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pt-BR" w:bidi="ar-SA"/>
              </w:rPr>
              <w:t xml:space="preserve">a continuidade do atendimento ao público de forma remota; 2) realização das reuniões oficiais do CAU/DF por teleconferência; 3) Retirar da folha de pagamento o auxílio condutor e o auxílio-transporte dos colaboradores  e estagiários; 4)  Férias individuais escalonadas, por área, para todos colaboradores que tenham férias a vencer até 31 de dezembro de 2020, férias individuais escalonadas para os colaboradores em áreas ociosas e férias individuais por adesão, mediante anuência da chefia imediata e de forma escalonada; 5) Incentivo a capacitação dos colaboradores com a dotação orçamentária específica e 6) Pleitear desconto ou crédito de aluguel das salas e nas taxas condominiais. A CAF-CAU/DF sugeriu que as gerências realizem a identificação das áreas ociosas e programem o escalonamento das férias individuais de forma que não prejudique as atividades do CAU/DF e que a assessoria jurídica do Conselho seja consultada sobre quais medidas podem ser adotadas, legalmente. </w:t>
            </w:r>
          </w:p>
          <w:p w14:paraId="3CF2D8B6" wp14:textId="77777777">
            <w:pPr>
              <w:pStyle w:val="Normal"/>
              <w:ind w:right="113" w:hanging="0"/>
              <w:jc w:val="both"/>
              <w:rPr>
                <w:rFonts w:ascii="Times New Roman" w:hAnsi="Times New Roman" w:eastAsia="Verdana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pt-BR" w:bidi="ar-SA"/>
              </w:rPr>
            </w:pPr>
            <w:r>
              <w:rPr>
                <w:rFonts w:eastAsia="Verdana" w:cs="Calibri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pt-BR" w:bidi="ar-SA"/>
              </w:rPr>
            </w:r>
          </w:p>
          <w:p w14:paraId="793CCC14" wp14:textId="77777777">
            <w:pPr>
              <w:pStyle w:val="Normal"/>
              <w:jc w:val="both"/>
              <w:rPr/>
            </w:pPr>
            <w:r>
              <w:rPr>
                <w:b/>
                <w:bCs/>
              </w:rPr>
              <w:t>Deliberação n.º 00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8</w:t>
            </w:r>
            <w:r>
              <w:rPr>
                <w:b/>
                <w:bCs/>
              </w:rPr>
              <w:t>/20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b/>
                <w:bCs/>
              </w:rPr>
              <w:t xml:space="preserve"> – CAF-CAU/DF</w:t>
            </w:r>
            <w:r>
              <w:rPr>
                <w:bCs/>
              </w:rPr>
              <w:t xml:space="preserve">, que deliberou: </w:t>
            </w:r>
          </w:p>
          <w:p w14:paraId="0FB78278" wp14:textId="77777777">
            <w:pPr>
              <w:pStyle w:val="Normal"/>
              <w:ind w:right="113" w:hanging="0"/>
              <w:jc w:val="both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</w:r>
          </w:p>
          <w:p w14:paraId="2E4D123C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pt-BR" w:bidi="ar-SA"/>
              </w:rPr>
              <w:t xml:space="preserve">1 – </w:t>
            </w:r>
            <w:r>
              <w:rPr>
                <w:rFonts w:eastAsia="Verdana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auto"/>
                <w:spacing w:val="0"/>
                <w:kern w:val="0"/>
                <w:sz w:val="24"/>
                <w:szCs w:val="24"/>
                <w:u w:val="none"/>
                <w:lang w:val="pt-BR" w:eastAsia="zh-CN" w:bidi="ar-SA"/>
              </w:rPr>
              <w:t xml:space="preserve">Pela aprovação das medidas de contenção de gastos </w:t>
            </w:r>
            <w:r>
              <w:rPr>
                <w:rFonts w:eastAsia="Verdana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u w:val="none"/>
                <w:lang w:val="pt-BR" w:eastAsia="zh-CN" w:bidi="ar-SA"/>
              </w:rPr>
              <w:t>relativas ao Plano de Ação e Orçamento do CAU/DF, referente ao Exercício de 2020.</w:t>
            </w:r>
            <w:r>
              <w:rPr>
                <w:rFonts w:eastAsia="Verdana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auto"/>
                <w:spacing w:val="0"/>
                <w:kern w:val="0"/>
                <w:sz w:val="24"/>
                <w:szCs w:val="24"/>
                <w:u w:val="none"/>
                <w:lang w:val="pt-BR" w:eastAsia="zh-CN" w:bidi="ar-SA"/>
              </w:rPr>
              <w:t xml:space="preserve"> </w:t>
            </w:r>
          </w:p>
          <w:p w14:paraId="1FC39945" wp14:textId="77777777">
            <w:pPr>
              <w:pStyle w:val="Normal"/>
              <w:ind w:right="113" w:hanging="0"/>
              <w:jc w:val="both"/>
              <w:rPr>
                <w:rFonts w:ascii="Times New Roman" w:hAnsi="Times New Roman" w:eastAsia="Verdana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auto"/>
                <w:spacing w:val="0"/>
                <w:kern w:val="0"/>
                <w:sz w:val="24"/>
                <w:szCs w:val="24"/>
                <w:u w:val="none"/>
                <w:lang w:val="pt-BR" w:eastAsia="zh-CN" w:bidi="ar-SA"/>
              </w:rPr>
            </w:pPr>
            <w:r>
              <w:rPr>
                <w:rFonts w:eastAsia="Verdana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auto"/>
                <w:spacing w:val="0"/>
                <w:kern w:val="0"/>
                <w:sz w:val="24"/>
                <w:szCs w:val="24"/>
                <w:u w:val="none"/>
                <w:lang w:val="pt-BR" w:eastAsia="zh-CN" w:bidi="ar-SA"/>
              </w:rPr>
            </w:r>
          </w:p>
        </w:tc>
      </w:tr>
    </w:tbl>
    <w:p xmlns:wp14="http://schemas.microsoft.com/office/word/2010/wordml" w14:paraId="0562CB0E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6C299FC1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598DEE6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4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0866F2C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Prestação de Contas Contábeis – 4º Trimestre</w:t>
            </w:r>
          </w:p>
        </w:tc>
      </w:tr>
      <w:tr xmlns:wp14="http://schemas.microsoft.com/office/word/2010/wordml" w14:paraId="64EB1207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6848798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5277B30F" wp14:textId="77777777">
            <w:pPr>
              <w:pStyle w:val="Normal"/>
              <w:spacing w:line="276" w:lineRule="auto"/>
              <w:rPr/>
            </w:pP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Assessoria Contábil - </w:t>
            </w:r>
            <w:r>
              <w:rPr>
                <w:rFonts w:eastAsia="Calibri"/>
                <w:bCs/>
                <w:szCs w:val="24"/>
              </w:rPr>
              <w:t>CAU/DF</w:t>
            </w:r>
          </w:p>
        </w:tc>
      </w:tr>
      <w:tr xmlns:wp14="http://schemas.microsoft.com/office/word/2010/wordml" w14:paraId="218379DB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5C92068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F1D9372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 xml:space="preserve">A assessora contábil Flávia Fernandes Queiroz apresentou o Relatório Contábil do Exercício de 2019, destacando que a </w:t>
            </w:r>
            <w:r>
              <w:rPr>
                <w:rFonts w:eastAsia="Calibri"/>
                <w:b w:val="false"/>
                <w:bCs w:val="false"/>
                <w:color w:val="000000"/>
                <w:spacing w:val="0"/>
                <w:sz w:val="24"/>
                <w:szCs w:val="24"/>
              </w:rPr>
              <w:t xml:space="preserve"> </w:t>
            </w:r>
            <w:r>
              <w:rPr>
                <w:b w:val="false"/>
                <w:bCs w:val="false"/>
                <w:color w:val="000000"/>
                <w:spacing w:val="0"/>
                <w:sz w:val="24"/>
                <w:szCs w:val="24"/>
              </w:rPr>
              <w:t xml:space="preserve">receita arrecadada no exercício de 2019 atingiu o valor de R$ 3.462.563,36 (três milhões, quatrocentos e sessenta e dois mil e quinhentos e sessenta e três mil reais e trinta e seis centavos), que corresponde a 99,09% da Receita Orçamentária Reprogramada de 2019 e que a despesa corrente realizada no 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spacing w:val="0"/>
                <w:kern w:val="0"/>
                <w:sz w:val="24"/>
                <w:szCs w:val="24"/>
                <w:lang w:val="pt-BR" w:eastAsia="zh-CN" w:bidi="ar-SA"/>
              </w:rPr>
              <w:t>mesmo período</w:t>
            </w:r>
            <w:r>
              <w:rPr>
                <w:b w:val="false"/>
                <w:bCs w:val="false"/>
                <w:color w:val="000000"/>
                <w:spacing w:val="0"/>
                <w:sz w:val="24"/>
                <w:szCs w:val="24"/>
              </w:rPr>
              <w:t xml:space="preserve"> atingiu o valor de R$ 3.132.055,92 (três milhões, cento e trinta e dois mil  e cinquenta e cinco reais e noventa e dois centavos), que corresponde a 89,50% Proposta Orçamentária Reprogramada de 2019. Informou que a Prestação de Contas 2019 do CAU/DF  foi homologada pelo sistema 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spacing w:val="0"/>
                <w:kern w:val="0"/>
                <w:sz w:val="24"/>
                <w:szCs w:val="24"/>
                <w:lang w:val="pt-BR" w:eastAsia="zh-CN" w:bidi="ar-SA"/>
              </w:rPr>
              <w:t>Auditoria.NET.</w:t>
            </w:r>
          </w:p>
          <w:p w14:paraId="34CE0A41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pacing w:val="0"/>
                <w:sz w:val="24"/>
                <w:szCs w:val="24"/>
              </w:rPr>
            </w:pPr>
            <w:r>
              <w:rPr>
                <w:b w:val="false"/>
                <w:bCs w:val="false"/>
                <w:color w:val="000000"/>
                <w:spacing w:val="0"/>
                <w:sz w:val="24"/>
                <w:szCs w:val="24"/>
              </w:rPr>
            </w:r>
          </w:p>
          <w:p w14:paraId="61603124" wp14:textId="77777777">
            <w:pPr>
              <w:pStyle w:val="Normal"/>
              <w:jc w:val="both"/>
              <w:rPr/>
            </w:pPr>
            <w:r>
              <w:rPr>
                <w:b/>
                <w:bCs/>
              </w:rPr>
              <w:t>Deliberação n.º 00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6</w:t>
            </w:r>
            <w:r>
              <w:rPr>
                <w:b/>
                <w:bCs/>
              </w:rPr>
              <w:t>/20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b/>
                <w:bCs/>
              </w:rPr>
              <w:t xml:space="preserve"> – CAF-CAU/DF</w:t>
            </w:r>
            <w:r>
              <w:rPr>
                <w:bCs/>
              </w:rPr>
              <w:t xml:space="preserve">, que deliberou: </w:t>
            </w:r>
          </w:p>
          <w:p w14:paraId="62EBF3C5" wp14:textId="77777777">
            <w:pPr>
              <w:pStyle w:val="Normal"/>
              <w:ind w:right="113" w:hanging="0"/>
              <w:jc w:val="both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</w:r>
          </w:p>
          <w:p w14:paraId="7D581F90" wp14:textId="77777777">
            <w:pPr>
              <w:pStyle w:val="Normal"/>
              <w:jc w:val="both"/>
              <w:rPr/>
            </w:pPr>
            <w:r>
              <w:rPr>
                <w:rFonts w:eastAsia="Times New Roman" w:cs="Times New Roman"/>
                <w:b w:val="false"/>
                <w:bCs w:val="false"/>
                <w:sz w:val="24"/>
                <w:szCs w:val="24"/>
                <w:lang w:val="pt-BR"/>
              </w:rPr>
              <w:t xml:space="preserve">1 – </w:t>
            </w:r>
            <w:r>
              <w:rPr>
                <w:rFonts w:eastAsia="Verdana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>Pela aprovação da Prestação de Contas do CAU/DF referente ao exercício de 2019, com envio ao Plenário do CAU/DF para aprovação, e posterior encaminhamento ao Plenário do CAU/BR para homologação.</w:t>
            </w:r>
          </w:p>
          <w:p w14:paraId="6D98A12B" wp14:textId="77777777">
            <w:pPr>
              <w:pStyle w:val="Normal"/>
              <w:jc w:val="both"/>
              <w:rPr>
                <w:rFonts w:eastAsia="Verdana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Verdana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</w:r>
          </w:p>
        </w:tc>
      </w:tr>
    </w:tbl>
    <w:p xmlns:wp14="http://schemas.microsoft.com/office/word/2010/wordml" w14:paraId="2946DB82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0CEAEA25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8941E47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5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95BDBAC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Relatório de auditoria independente – Exercício 2017</w:t>
            </w:r>
          </w:p>
        </w:tc>
      </w:tr>
      <w:tr xmlns:wp14="http://schemas.microsoft.com/office/word/2010/wordml" w14:paraId="0FC32BFF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6FDF0F3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3BBF509" wp14:textId="77777777">
            <w:pPr>
              <w:pStyle w:val="Normal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Gerência financeira – GERFIN-CAU/DF</w:t>
            </w:r>
          </w:p>
        </w:tc>
      </w:tr>
      <w:tr xmlns:wp14="http://schemas.microsoft.com/office/word/2010/wordml" w14:paraId="6B630557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55614D5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3A65BCED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A assessora contábil Flávia Fernandes Queiroz apresentou o parecer da au</w:t>
            </w: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>di</w:t>
            </w:r>
            <w:r>
              <w:rPr>
                <w:rFonts w:eastAsia="Calibri"/>
                <w:b w:val="false"/>
                <w:bCs w:val="false"/>
                <w:sz w:val="24"/>
                <w:szCs w:val="24"/>
              </w:rPr>
              <w:t xml:space="preserve">toria contábil independente, que foi contratada para analisar a  Prestação de Contas Contábeis do exercício 2017. O gerente geral Flávio Soares Oliveira informou que </w:t>
            </w: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a representante da </w:t>
            </w:r>
            <w:bookmarkStart w:name="__DdeLink__927_3800065322" w:id="0"/>
            <w:r>
              <w:rPr>
                <w:rFonts w:eastAsia="Calibri" w:cs="Times New Roman"/>
                <w:b w:val="false"/>
                <w:bCs w:val="false"/>
                <w:i/>
                <w:iCs/>
                <w:color w:val="auto"/>
                <w:kern w:val="0"/>
                <w:sz w:val="24"/>
                <w:szCs w:val="24"/>
                <w:lang w:val="pt-BR" w:eastAsia="zh-CN" w:bidi="ar-SA"/>
              </w:rPr>
              <w:t>Metr</w:t>
            </w:r>
            <w:r>
              <w:rPr>
                <w:i/>
                <w:iCs/>
                <w:sz w:val="24"/>
                <w:szCs w:val="24"/>
              </w:rPr>
              <w:t>ópole Soluções Governamentais</w:t>
            </w:r>
            <w:bookmarkEnd w:id="0"/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>, Fábia Marques Braga, apresentou, em uma reunião  presencial na sede do CAU/DF, uma análise positiva das demonstrações contábeis do exercício de 2017.</w:t>
            </w:r>
          </w:p>
          <w:p w14:paraId="5997CC1D" wp14:textId="77777777">
            <w:pPr>
              <w:pStyle w:val="Normal"/>
              <w:ind w:right="113" w:hanging="0"/>
              <w:jc w:val="both"/>
              <w:rPr>
                <w:rFonts w:eastAsia="Calibri" w:cs="Times New Roman"/>
                <w:b w:val="false"/>
                <w:b w:val="false"/>
                <w:bCs w:val="false"/>
                <w:color w:val="auto"/>
                <w:kern w:val="0"/>
                <w:lang w:val="pt-BR" w:eastAsia="zh-CN" w:bidi="ar-SA"/>
              </w:rPr>
            </w:pP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lang w:val="pt-BR" w:eastAsia="zh-CN" w:bidi="ar-SA"/>
              </w:rPr>
            </w:r>
          </w:p>
          <w:p w14:paraId="3803B404" wp14:textId="77777777">
            <w:pPr>
              <w:pStyle w:val="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Deliberação n.º 00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7</w:t>
            </w:r>
            <w:r>
              <w:rPr>
                <w:b/>
                <w:bCs/>
                <w:sz w:val="24"/>
                <w:szCs w:val="24"/>
              </w:rPr>
              <w:t>/20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20</w:t>
            </w:r>
            <w:r>
              <w:rPr>
                <w:b/>
                <w:bCs/>
                <w:sz w:val="24"/>
                <w:szCs w:val="24"/>
              </w:rPr>
              <w:t xml:space="preserve"> – CAF-CAU/DF</w:t>
            </w:r>
            <w:r>
              <w:rPr>
                <w:bCs/>
                <w:sz w:val="24"/>
                <w:szCs w:val="24"/>
              </w:rPr>
              <w:t xml:space="preserve">, que deliberou: </w:t>
            </w:r>
          </w:p>
          <w:p w14:paraId="110FFD37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</w:r>
          </w:p>
          <w:p w14:paraId="17267E3A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1 – </w:t>
            </w:r>
            <w:r>
              <w:rPr>
                <w:rFonts w:eastAsia="Verdana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>Pela aprovação da Prestação de Contas do CAU/DF referente ao exercício de 2017, com envio ao Plenário do CAU/DF para aprovação, e posterior encaminhamento ao Plenário do CAU/BR para homologação.</w:t>
            </w:r>
          </w:p>
          <w:p w14:paraId="29D6B04F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 </w:t>
            </w:r>
          </w:p>
        </w:tc>
      </w:tr>
    </w:tbl>
    <w:p xmlns:wp14="http://schemas.microsoft.com/office/word/2010/wordml" w14:paraId="6B699379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6F804F76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9B4EA11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6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B8E5123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 xml:space="preserve">Continuidade contratual da advogada Fernanda Gurgel Nogueira </w:t>
            </w:r>
          </w:p>
        </w:tc>
      </w:tr>
      <w:tr xmlns:wp14="http://schemas.microsoft.com/office/word/2010/wordml" w14:paraId="0F6C6F22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5F40AA8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3E9AC9C9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 xml:space="preserve">Gerência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geral - GERGER</w:t>
            </w:r>
          </w:p>
        </w:tc>
      </w:tr>
      <w:tr xmlns:wp14="http://schemas.microsoft.com/office/word/2010/wordml" w14:paraId="380A0BEA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5934133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4FC0699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ascii="Times New Roman;Times New Roman EmbeddedFont;Times New Roman MSFontService;serif" w:hAnsi="Times New Roman;Times New Roman EmbeddedFont;Times New Roman MSFontService;serif" w:eastAsia="Calibri"/>
                <w:bCs/>
                <w:sz w:val="24"/>
                <w:szCs w:val="24"/>
                <w:lang w:val="pt-BR"/>
              </w:rPr>
              <w:t>O gerente geral Flávio Soares Oliveira apresentou a proposta de aditivo de contrato de trabalho da Assessora Jurídica Fernanda Gurgel Nogueira,</w:t>
            </w:r>
            <w:r>
              <w:rPr>
                <w:rFonts w:eastAsia="Calibri"/>
                <w:bCs/>
                <w:szCs w:val="24"/>
              </w:rPr>
              <w:t xml:space="preserve"> por tempo indeterminado.</w:t>
            </w:r>
          </w:p>
          <w:p w14:paraId="3FE9F23F" wp14:textId="77777777">
            <w:pPr>
              <w:pStyle w:val="Normal"/>
              <w:ind w:right="113" w:hanging="0"/>
              <w:jc w:val="both"/>
              <w:rPr>
                <w:rFonts w:ascii="Times New Roman;Times New Roman EmbeddedFont;Times New Roman MSFontService;serif" w:hAnsi="Times New Roman;Times New Roman EmbeddedFont;Times New Roman MSFontService;serif" w:eastAsia="Calibri"/>
                <w:b/>
                <w:b/>
                <w:bCs/>
                <w:i w:val="false"/>
                <w:i w:val="false"/>
                <w:caps w:val="false"/>
                <w:smallCaps w:val="false"/>
                <w:sz w:val="24"/>
                <w:szCs w:val="24"/>
                <w:lang w:val="pt-BR"/>
              </w:rPr>
            </w:pPr>
            <w:r>
              <w:rPr>
                <w:rFonts w:ascii="Times New Roman;Times New Roman EmbeddedFont;Times New Roman MSFontService;serif" w:hAnsi="Times New Roman;Times New Roman EmbeddedFont;Times New Roman MSFontService;serif" w:eastAsia="Calibri"/>
                <w:b/>
                <w:bCs/>
                <w:i w:val="false"/>
                <w:caps w:val="false"/>
                <w:smallCaps w:val="false"/>
                <w:sz w:val="24"/>
                <w:szCs w:val="24"/>
                <w:lang w:val="pt-BR"/>
              </w:rPr>
            </w:r>
          </w:p>
          <w:p w14:paraId="77C1EEA0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 xml:space="preserve">Deliberação n.º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>008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>/20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 xml:space="preserve"> – CAF-CAU/DF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>, que decidiu:</w:t>
            </w:r>
          </w:p>
          <w:p w14:paraId="1F72F646" wp14:textId="77777777">
            <w:pPr>
              <w:pStyle w:val="Normal"/>
              <w:ind w:right="113" w:hanging="0"/>
              <w:jc w:val="both"/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b w:val="false"/>
                <w:i w:val="false"/>
                <w:i w:val="false"/>
                <w:caps w:val="false"/>
                <w:smallCaps w:val="false"/>
                <w:sz w:val="24"/>
                <w:lang w:val="pt-BR"/>
              </w:rPr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</w:r>
          </w:p>
          <w:p w14:paraId="61591FA8" wp14:textId="77777777">
            <w:pPr>
              <w:pStyle w:val="Corpodotexto"/>
              <w:spacing w:line="300" w:lineRule="atLeast"/>
              <w:ind w:left="0" w:right="105" w:hanging="0"/>
              <w:jc w:val="both"/>
              <w:rPr>
                <w:b w:val="false"/>
                <w:b w:val="false"/>
                <w:i w:val="false"/>
                <w:i w:val="false"/>
                <w:caps w:val="false"/>
                <w:smallCaps w:val="false"/>
              </w:rPr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>1 – Por aprovar o aditivo de contrato de trabalho da empregada Fernanda Gurgel Nogueira para exercer o cargo comissionado de Assessora Jurídica do quadro de pessoal do Conselho de Arquitetura e Urbanismo do Distrito Federal (CAU/DF);</w:t>
            </w:r>
          </w:p>
          <w:p w14:paraId="5531B5C9" wp14:textId="77777777">
            <w:pPr>
              <w:pStyle w:val="Corpodotexto"/>
              <w:spacing w:before="0" w:after="140" w:line="300" w:lineRule="atLeast"/>
              <w:ind w:left="0" w:right="105" w:hanging="0"/>
              <w:jc w:val="both"/>
              <w:rPr/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 xml:space="preserve">2 </w:t>
            </w:r>
            <w:r>
              <w:rPr>
                <w:b w:val="false"/>
                <w:i w:val="false"/>
                <w:caps w:val="false"/>
                <w:smallCaps w:val="false"/>
              </w:rPr>
              <w:t xml:space="preserve">– 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 xml:space="preserve">A vigência deste aditamento contratual inicia-se em 1º de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 w:val="false"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 xml:space="preserve">maio 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>de 20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 w:val="false"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 xml:space="preserve">20 e possui prazo indeterminado. </w:t>
            </w:r>
          </w:p>
        </w:tc>
      </w:tr>
    </w:tbl>
    <w:p xmlns:wp14="http://schemas.microsoft.com/office/word/2010/wordml" w14:paraId="08CE6F91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0264F216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5697EEC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7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F4C0596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 xml:space="preserve">Proposta de reprogramação de despesas para a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0"/>
                <w:lang w:val="pt-BR" w:eastAsia="pt-BR" w:bidi="ar-SA"/>
              </w:rPr>
              <w:t>Reprogramação 2020</w:t>
            </w:r>
          </w:p>
        </w:tc>
      </w:tr>
      <w:tr xmlns:wp14="http://schemas.microsoft.com/office/word/2010/wordml" w14:paraId="13EEF14D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D7A5A87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2299994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financeira – GERFIN-CAU/DF</w:t>
            </w:r>
          </w:p>
        </w:tc>
      </w:tr>
      <w:tr xmlns:wp14="http://schemas.microsoft.com/office/word/2010/wordml" w14:paraId="0A223F3E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35A2065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58CD9BE2" wp14:textId="77777777">
            <w:pPr>
              <w:pStyle w:val="Normal"/>
              <w:ind w:right="113" w:hanging="0"/>
              <w:jc w:val="both"/>
              <w:rPr>
                <w:rFonts w:eastAsia="Calibri"/>
                <w:bCs/>
                <w:szCs w:val="24"/>
              </w:rPr>
            </w:pPr>
            <w:r>
              <w:rPr>
                <w:rFonts w:eastAsia="Calibri"/>
                <w:bCs/>
                <w:szCs w:val="24"/>
              </w:rPr>
              <w:t xml:space="preserve">O gerente geral Flávio Soares Oliveira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relatou</w:t>
            </w:r>
            <w:r>
              <w:rPr>
                <w:rFonts w:eastAsia="Calibri"/>
                <w:bCs/>
                <w:szCs w:val="24"/>
              </w:rPr>
              <w:t xml:space="preserve"> que o CAU/BR reduziu em 50%  o valor do aporte de CSC e Fundo de Apoio, referentes aos meses de abril e maio. Informou que o conselho federal estuda a possibilidade de estender o desconto no pagamento dos aportes dos CAU/UF até o mês de dezembro de 2020. O analista financeiro-contábil Rafael Levi Amaral Santos relatou que o presidente do CAU/DF requisitou uma análise das despesas do conselho, para que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fosse</w:t>
            </w:r>
            <w:r>
              <w:rPr>
                <w:rFonts w:eastAsia="Calibri"/>
                <w:bCs/>
                <w:szCs w:val="24"/>
              </w:rPr>
              <w:t xml:space="preserve"> minutada uma proposta de redução de gastos. Apresentou e explicitou a minuta de proposta de redução de despesas do CAU/DF, que prevê uma economia de R$ 343.820,19 (trezentos e quarenta e três mil, oitocentos e vinte reais e dezenove centavos) através dos descontos nos aportes acima mencionados e da limitação dos valores de rubricas dos seguintes centros de custo: funcionamento, atendimento, comunicação, presidência, capacitação,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ATHIS (cuja nova premissa é executar o mínimo previsto nas diretrizes do CAU/BR)</w:t>
            </w:r>
            <w:r>
              <w:rPr>
                <w:rFonts w:eastAsia="Calibri"/>
                <w:bCs/>
                <w:szCs w:val="24"/>
              </w:rPr>
              <w:t xml:space="preserve"> e patrocínio. O gerente geral Flávio Soares Oliveira informou que a proposta de redução de despesas está sendo atualizada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semanalmente</w:t>
            </w:r>
            <w:r>
              <w:rPr>
                <w:rFonts w:eastAsia="Calibri"/>
                <w:bCs/>
                <w:szCs w:val="24"/>
              </w:rPr>
              <w:t xml:space="preserve"> e será utilizada na Reprogramação 2020 do CAU/DF.</w:t>
            </w:r>
          </w:p>
        </w:tc>
      </w:tr>
    </w:tbl>
    <w:p xmlns:wp14="http://schemas.microsoft.com/office/word/2010/wordml" w14:paraId="61CDCEAD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3B46DC59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4B0A208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8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596F89B8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Indicação de assistente para a CED-CAU/DF</w:t>
            </w:r>
          </w:p>
        </w:tc>
      </w:tr>
      <w:tr xmlns:wp14="http://schemas.microsoft.com/office/word/2010/wordml" w14:paraId="659AF128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5C4C42F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775182A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financeira – GERFIN-CAU/DF</w:t>
            </w:r>
          </w:p>
        </w:tc>
      </w:tr>
      <w:tr xmlns:wp14="http://schemas.microsoft.com/office/word/2010/wordml" w14:paraId="4D06B1E5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96ED39F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5F76E48D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>Em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 virtude das </w:t>
            </w:r>
            <w:r>
              <w:rPr>
                <w:rFonts w:eastAsia="Calibri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ações relacionadas ao coronavírus (COVID-19), que incluem a redução ou contingenciamento de despesas, a indicação de assistente para a CED-CAU/DF foi postergada para </w:t>
            </w:r>
            <w:r>
              <w:rPr>
                <w:rFonts w:eastAsia="Calibri" w:cs="Times New Roman"/>
                <w:b w:val="false"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pt-BR" w:eastAsia="zh-CN" w:bidi="ar-SA"/>
              </w:rPr>
              <w:t>as próximas reuniões da CAF-CAU/DF.</w:t>
            </w:r>
          </w:p>
        </w:tc>
      </w:tr>
    </w:tbl>
    <w:p xmlns:wp14="http://schemas.microsoft.com/office/word/2010/wordml" w14:paraId="6BB9E253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2455C078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B2B7304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9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50635B3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>Pagamento de custas processuais trabalhista com dotação da reserva de contingência</w:t>
            </w:r>
          </w:p>
        </w:tc>
      </w:tr>
      <w:tr xmlns:wp14="http://schemas.microsoft.com/office/word/2010/wordml" w14:paraId="17CC1593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AE5DB73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84B83F8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financeira – GERFIN-CAU/DF e Gerência geral - GERGER</w:t>
            </w:r>
          </w:p>
        </w:tc>
      </w:tr>
      <w:tr xmlns:wp14="http://schemas.microsoft.com/office/word/2010/wordml" w14:paraId="28121EAE" wp14:textId="77777777">
        <w:trPr>
          <w:trHeight w:val="34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58F4647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EE949FD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O gerente geral Flávio Soares Oliveira informou que o Sindicato dos Empregados em Conselhos e Ordens de Fiscalização Profissional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e</w:t>
            </w:r>
            <w:r>
              <w:rPr>
                <w:rFonts w:eastAsia="Calibri"/>
                <w:bCs/>
                <w:szCs w:val="24"/>
              </w:rPr>
              <w:t xml:space="preserve"> Entidades Coligadas e Afins do Distrito Federal (Sindecof-DF) entrou com uma ação pública civil pública no ano passado, contra o CAU/DF, sobre o corte do pagamento aos colaboradores do conselho de auxílio-alimentação junto com o 13º salário. Comunicou que o juiz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 xml:space="preserve"> da primeira instância determinou o pagamento de custas judiciais no valor de R$ 1.000,00 (mil reais) e o depósito em uma conta judicial do valor de R$ 9.828,51 (nove mil, oitocentos e vinte e oito reais e cinquenta e um centavos)   até a finalização do processo, uma vez que o CAU/DF foi condenado em primeira instância. Informou que o pagamento foi realizado através da reserva de contingência do conselho, pois não era um valor previsto em orçamento. </w:t>
            </w:r>
          </w:p>
        </w:tc>
      </w:tr>
    </w:tbl>
    <w:p xmlns:wp14="http://schemas.microsoft.com/office/word/2010/wordml" w14:paraId="23DE523C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00346F49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D369756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</w:pP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10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AB08330" wp14:textId="77777777">
            <w:pPr>
              <w:pStyle w:val="Normal"/>
              <w:jc w:val="both"/>
              <w:rPr/>
            </w:pPr>
            <w:r>
              <w:rPr>
                <w:b/>
                <w:bCs/>
                <w:color w:val="000000"/>
                <w:lang w:eastAsia="pt-BR"/>
              </w:rPr>
              <w:t xml:space="preserve">Proposta de redução de valores do Projeto Especial para utilização de </w:t>
            </w:r>
            <w:r>
              <w:rPr>
                <w:b/>
                <w:bCs/>
                <w:i/>
                <w:iCs/>
                <w:color w:val="000000"/>
                <w:lang w:eastAsia="pt-BR"/>
              </w:rPr>
              <w:t xml:space="preserve">superávit </w:t>
            </w:r>
          </w:p>
        </w:tc>
      </w:tr>
      <w:tr xmlns:wp14="http://schemas.microsoft.com/office/word/2010/wordml" w14:paraId="3FCA1C9D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B3FE97E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4DA386F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 xml:space="preserve">Gerência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geral - GERGER</w:t>
            </w:r>
          </w:p>
        </w:tc>
      </w:tr>
      <w:tr xmlns:wp14="http://schemas.microsoft.com/office/word/2010/wordml" w14:paraId="20EDC852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60A49D0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33840F7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O gerente geral Flávio Soares Oliveira informou que a presidência do CAU/DF propôs a manutenção de apenas uma ação do Projeto Especial para utilização de superávit “Brasília 60 anos”, a publicação d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zh-CN" w:bidi="ar-SA"/>
              </w:rPr>
              <w:t>a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 xml:space="preserve"> 3ª edição do guia “</w:t>
            </w:r>
            <w:r>
              <w:rPr>
                <w:b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>Brasília: roteiro de arquitetura, caderno de notas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 xml:space="preserve">”. Relatou que, caso a proposta seja aprovada, o valor total do projeto especial passaria de R$ 200.000,00 (duzentos mil reais) para apenas R$ 30.000,00 (trinta mil reais). </w:t>
            </w:r>
            <w:r>
              <w:rPr>
                <w:rFonts w:eastAsia="Calibri"/>
                <w:b w:val="false"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 xml:space="preserve">O analista financeiro-contábil Rafael Levi Amaral Santos sugeriu que a implementação na redução de valores seja realizada durante a Reprogramação 2020. </w:t>
            </w:r>
          </w:p>
          <w:p w14:paraId="52E56223" wp14:textId="77777777">
            <w:pPr>
              <w:pStyle w:val="Normal"/>
              <w:ind w:right="113" w:hanging="0"/>
              <w:jc w:val="both"/>
              <w:rPr>
                <w:rFonts w:eastAsia="Calibri"/>
                <w:b w:val="false"/>
                <w:b w:val="false"/>
                <w:bCs/>
                <w:i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u w:val="none"/>
                <w:em w:val="none"/>
              </w:rPr>
            </w:pPr>
            <w:r>
              <w:rPr>
                <w:rFonts w:eastAsia="Calibri"/>
                <w:b w:val="false"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u w:val="none"/>
                <w:em w:val="none"/>
              </w:rPr>
            </w:r>
          </w:p>
          <w:p w14:paraId="7A7B4016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 xml:space="preserve">Deliberação n.º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>009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>/20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Times New Roman" w:cs="Times New Roman"/>
                <w:b/>
                <w:i w:val="false"/>
                <w:caps w:val="false"/>
                <w:smallCaps w:val="false"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/>
                <w:i w:val="false"/>
                <w:caps w:val="false"/>
                <w:smallCaps w:val="false"/>
                <w:sz w:val="24"/>
                <w:lang w:val="pt-BR"/>
              </w:rPr>
              <w:t xml:space="preserve"> – CAF-CAU/DF</w:t>
            </w: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>, que decidiu:</w:t>
            </w:r>
          </w:p>
          <w:p w14:paraId="07547A01" wp14:textId="77777777">
            <w:pPr>
              <w:pStyle w:val="Normal"/>
              <w:ind w:right="113" w:hanging="0"/>
              <w:jc w:val="both"/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b w:val="false"/>
                <w:i w:val="false"/>
                <w:i w:val="false"/>
                <w:caps w:val="false"/>
                <w:smallCaps w:val="false"/>
                <w:sz w:val="24"/>
                <w:lang w:val="pt-BR"/>
              </w:rPr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</w:r>
          </w:p>
          <w:p w14:paraId="4F863AE5" wp14:textId="77777777">
            <w:pPr>
              <w:pStyle w:val="Corpodotexto"/>
              <w:spacing w:before="0" w:after="140" w:line="300" w:lineRule="atLeast"/>
              <w:ind w:left="0" w:right="105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;Times New Roman EmbeddedFont;Times New Roman MSFontService;serif" w:hAnsi="Times New Roman;Times New Roman EmbeddedFont;Times New Roman MSFontService;serif" w:eastAsia="Calibri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 xml:space="preserve">1 –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 xml:space="preserve">Por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 w:val="false"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>aprovar a redução dos valores do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 xml:space="preserve"> projeto específico com a utilização de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>superávit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 xml:space="preserve"> financeiro na Reprogramação Extraordinária 2020, d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 w:eastAsia="pt-BR"/>
              </w:rPr>
              <w:t xml:space="preserve">e R$ 200 mil (duzentos mil reais) para R$ 30 mil (trinta mil reais),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>com posterior encaminhamento ao Plenário do CAU/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4"/>
                <w:szCs w:val="24"/>
                <w:u w:val="none"/>
                <w:em w:val="none"/>
                <w:lang w:val="pt-BR" w:eastAsia="zh-CN" w:bidi="ar-SA"/>
              </w:rPr>
              <w:t>DF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  <w:lang w:val="pt-BR"/>
              </w:rPr>
              <w:t xml:space="preserve"> para </w:t>
            </w:r>
            <w:r>
              <w:rPr>
                <w:rFonts w:ascii="Times New Roman;Times New Roman EmbeddedFont;Times New Roman MSFontService;serif" w:hAnsi="Times New Roman;Times New Roman EmbeddedFont;Times New Roman MSFontService;serif" w:eastAsia="Verdana" w:cs="Times New Roman"/>
                <w:b w:val="false"/>
                <w:bCs/>
                <w:i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4"/>
                <w:szCs w:val="24"/>
                <w:u w:val="none"/>
                <w:em w:val="none"/>
                <w:lang w:val="pt-BR" w:eastAsia="zh-CN" w:bidi="ar-SA"/>
              </w:rPr>
              <w:t xml:space="preserve">análise e aprovação. </w:t>
            </w:r>
          </w:p>
        </w:tc>
      </w:tr>
    </w:tbl>
    <w:p xmlns:wp14="http://schemas.microsoft.com/office/word/2010/wordml" w14:paraId="5043CB0F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en-US"/>
        </w:rPr>
      </w:pPr>
      <w:r>
        <w:rPr>
          <w:b/>
          <w:color w:val="FF0000"/>
          <w:szCs w:val="24"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39"/>
      </w:tblGrid>
      <w:tr xmlns:wp14="http://schemas.microsoft.com/office/word/2010/wordml" w14:paraId="607D3413" wp14:textId="77777777">
        <w:trPr/>
        <w:tc>
          <w:tcPr>
            <w:tcW w:w="9039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0B2A97F" wp14:textId="77777777">
            <w:pPr>
              <w:pStyle w:val="Normal"/>
              <w:spacing w:line="276" w:lineRule="auto"/>
              <w:jc w:val="center"/>
              <w:rPr/>
            </w:pPr>
            <w:r>
              <w:rPr>
                <w:b/>
                <w:bCs/>
              </w:rPr>
              <w:t>Relatos de processos</w:t>
            </w:r>
          </w:p>
        </w:tc>
      </w:tr>
    </w:tbl>
    <w:p xmlns:wp14="http://schemas.microsoft.com/office/word/2010/wordml" w14:paraId="07459315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lang w:eastAsia="en-US"/>
        </w:rPr>
      </w:pPr>
      <w:r>
        <w:rPr>
          <w:b/>
          <w:lang w:eastAsia="en-US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546B51D4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49FAAB8" wp14:textId="77777777">
            <w:pPr>
              <w:pStyle w:val="Normal"/>
              <w:spacing w:line="276" w:lineRule="auto"/>
              <w:jc w:val="both"/>
              <w:rPr>
                <w:b/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5E69C4B" wp14:textId="77777777">
            <w:pPr>
              <w:pStyle w:val="Normal"/>
              <w:jc w:val="both"/>
              <w:rPr>
                <w:b/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</w:rPr>
              <w:t>Relato e Voto</w:t>
            </w:r>
          </w:p>
        </w:tc>
      </w:tr>
      <w:tr xmlns:wp14="http://schemas.microsoft.com/office/word/2010/wordml" w14:paraId="09FF7AC5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BCD0A46" wp14:textId="77777777">
            <w:pPr>
              <w:pStyle w:val="Normal"/>
              <w:spacing w:line="276" w:lineRule="auto"/>
              <w:jc w:val="both"/>
              <w:rPr>
                <w:b/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Processo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BE52B76" wp14:textId="77777777">
            <w:pPr>
              <w:pStyle w:val="Normal"/>
              <w:spacing w:line="276" w:lineRule="auto"/>
              <w:jc w:val="both"/>
              <w:rPr/>
            </w:pPr>
            <w:r>
              <w:rPr>
                <w:b/>
                <w:bCs/>
              </w:rPr>
              <w:t>Protocolo SICCAU n.º 929421/2019 (1045459/2019 e 486199/2017)</w:t>
            </w:r>
          </w:p>
        </w:tc>
      </w:tr>
      <w:tr xmlns:wp14="http://schemas.microsoft.com/office/word/2010/wordml" w14:paraId="4761DE1A" wp14:textId="77777777">
        <w:trPr/>
        <w:tc>
          <w:tcPr>
            <w:tcW w:w="220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A88A6D6" wp14:textId="77777777">
            <w:pPr>
              <w:pStyle w:val="Normal"/>
              <w:spacing w:line="276" w:lineRule="auto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Relatora</w:t>
            </w:r>
          </w:p>
        </w:tc>
        <w:tc>
          <w:tcPr>
            <w:tcW w:w="6838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F9011F4" wp14:textId="77777777">
            <w:pPr>
              <w:pStyle w:val="Normal"/>
              <w:spacing w:line="276" w:lineRule="auto"/>
              <w:jc w:val="both"/>
              <w:rPr/>
            </w:pPr>
            <w:r>
              <w:rPr/>
              <w:t>Conselheira Gabriela de Souza Tenorio</w:t>
            </w:r>
          </w:p>
        </w:tc>
      </w:tr>
      <w:tr xmlns:wp14="http://schemas.microsoft.com/office/word/2010/wordml" w14:paraId="53C0874C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FBB7302" wp14:textId="77777777">
            <w:pPr>
              <w:pStyle w:val="Normal"/>
              <w:spacing w:line="276" w:lineRule="auto"/>
              <w:jc w:val="both"/>
              <w:rPr>
                <w:b/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45D7FA5" wp14:textId="77777777">
            <w:pPr>
              <w:pStyle w:val="Normal"/>
              <w:jc w:val="both"/>
              <w:rPr/>
            </w:pPr>
            <w:r>
              <w:rPr>
                <w:b/>
                <w:bCs/>
              </w:rPr>
              <w:t>Deliberação n.º 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10</w:t>
            </w:r>
            <w:r>
              <w:rPr>
                <w:b/>
                <w:bCs/>
              </w:rPr>
              <w:t>/20</w:t>
            </w: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0"/>
                <w:lang w:val="pt-BR" w:eastAsia="zh-CN" w:bidi="ar-SA"/>
              </w:rPr>
              <w:t>20</w:t>
            </w:r>
            <w:r>
              <w:rPr>
                <w:b/>
                <w:bCs/>
              </w:rPr>
              <w:t>– CAF-CAU/DF</w:t>
            </w:r>
            <w:r>
              <w:rPr>
                <w:bCs/>
              </w:rPr>
              <w:t xml:space="preserve">, que deliberou: </w:t>
            </w:r>
          </w:p>
          <w:p w14:paraId="6537F28F" wp14:textId="77777777">
            <w:pPr>
              <w:pStyle w:val="Normal"/>
              <w:ind w:right="113" w:hanging="0"/>
              <w:jc w:val="both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eastAsia="en-US"/>
              </w:rPr>
            </w:r>
          </w:p>
          <w:p w14:paraId="6F0D0715" wp14:textId="77777777">
            <w:pPr>
              <w:pStyle w:val="Normal"/>
              <w:ind w:right="113" w:hanging="0"/>
              <w:jc w:val="both"/>
              <w:rPr/>
            </w:pPr>
            <w:r>
              <w:rPr>
                <w:rFonts w:eastAsia="Verdana"/>
              </w:rPr>
              <w:t xml:space="preserve">1 - Por indeferir a solicitação e dar </w:t>
            </w:r>
            <w:r>
              <w:rPr/>
              <w:t>prosseguimento ao processo de cobrança, devendo informar o requerente sobre o desfecho de sua solicitação e alertando-o sobre a possibilidade de negociar a dívida por meio do REFIS.</w:t>
            </w:r>
          </w:p>
        </w:tc>
      </w:tr>
    </w:tbl>
    <w:p xmlns:wp14="http://schemas.microsoft.com/office/word/2010/wordml" w14:paraId="6DFB9E20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b/>
          <w:b/>
          <w:lang w:eastAsia="en-US"/>
        </w:rPr>
      </w:pPr>
      <w:r>
        <w:rPr>
          <w:b/>
          <w:lang w:eastAsia="en-US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14:paraId="71C3D4CD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D7570CC" wp14:textId="77777777">
            <w:pPr>
              <w:pStyle w:val="Normal"/>
              <w:spacing w:line="276" w:lineRule="auto"/>
              <w:jc w:val="center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Informes da Gerência Geral</w:t>
            </w:r>
          </w:p>
        </w:tc>
      </w:tr>
    </w:tbl>
    <w:p xmlns:wp14="http://schemas.microsoft.com/office/word/2010/wordml" w14:paraId="70DF9E56" wp14:textId="77777777">
      <w:pPr>
        <w:pStyle w:val="Normal"/>
        <w:suppressLineNumbers/>
        <w:tabs>
          <w:tab w:val="clear" w:pos="163"/>
          <w:tab w:val="left" w:leader="none" w:pos="6195"/>
        </w:tabs>
        <w:rPr>
          <w:color w:val="FF0000"/>
          <w:szCs w:val="24"/>
        </w:rPr>
      </w:pPr>
      <w:r>
        <w:rPr>
          <w:color w:val="FF0000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0"/>
        <w:gridCol w:w="6838"/>
      </w:tblGrid>
      <w:tr xmlns:wp14="http://schemas.microsoft.com/office/word/2010/wordml" w14:paraId="533AE0E9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9F14E3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58970405" wp14:textId="77777777">
            <w:pPr>
              <w:pStyle w:val="Normal"/>
              <w:jc w:val="both"/>
              <w:rPr/>
            </w:pPr>
            <w:r>
              <w:rPr>
                <w:b/>
                <w:szCs w:val="24"/>
              </w:rPr>
              <w:t xml:space="preserve">Informes </w:t>
            </w:r>
          </w:p>
        </w:tc>
      </w:tr>
      <w:tr xmlns:wp14="http://schemas.microsoft.com/office/word/2010/wordml" w14:paraId="3B30291B" wp14:textId="77777777">
        <w:trPr/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4FBC7CD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E6A6B63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Cs/>
                <w:szCs w:val="24"/>
              </w:rPr>
              <w:t>Gerência Geral - GERGER</w:t>
            </w:r>
          </w:p>
        </w:tc>
      </w:tr>
      <w:tr xmlns:wp14="http://schemas.microsoft.com/office/word/2010/wordml" w14:paraId="54142E1B" wp14:textId="77777777">
        <w:trPr>
          <w:trHeight w:val="70" w:hRule="atLeast"/>
        </w:trPr>
        <w:tc>
          <w:tcPr>
            <w:tcW w:w="22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96E5262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44CD452D" wp14:textId="77777777">
            <w:pPr>
              <w:pStyle w:val="Normal"/>
              <w:ind w:right="113" w:hanging="0"/>
              <w:jc w:val="both"/>
              <w:rPr/>
            </w:pPr>
            <w:r>
              <w:rPr>
                <w:sz w:val="24"/>
                <w:szCs w:val="24"/>
              </w:rPr>
              <w:t>O gerente geral Flávio Soares Oliveira informou que o CAU/BR determinou a v</w:t>
            </w:r>
            <w:r>
              <w:rPr>
                <w:b w:val="false"/>
                <w:bCs w:val="false"/>
                <w:color w:val="000000"/>
                <w:sz w:val="24"/>
                <w:szCs w:val="24"/>
                <w:lang w:eastAsia="pt-BR"/>
              </w:rPr>
              <w:t xml:space="preserve">edação de alteração em Regimento Interno dos CAU/UF no período eleitoral, que se estende de 90 dias antes da votação até o término do respectivo ano. Ressaltou que o dia 15 de julho de 2020 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>é a</w:t>
            </w:r>
            <w:r>
              <w:rPr>
                <w:b w:val="false"/>
                <w:bCs w:val="false"/>
                <w:color w:val="000000"/>
                <w:sz w:val="24"/>
                <w:szCs w:val="24"/>
                <w:lang w:eastAsia="pt-BR"/>
              </w:rPr>
              <w:t xml:space="preserve"> data limite para a aprovação de qualquer alteração em regimentos internos. Comunicou que 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a </w:t>
            </w:r>
            <w:r>
              <w:rPr>
                <w:rFonts w:eastAsia="Times New Roman" w:cs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pt-BR" w:eastAsia="pt-BR" w:bidi="ar-SA"/>
              </w:rPr>
              <w:t>convocação de pessoas jurídicas representativas de arquitetos e urbanistas</w:t>
            </w: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 para participação em chamada pública de patrocínio do CAU/DF foi prorrogada até 29 de maio de 2020 e que a execução do projeto vencedor poderá ser efetivada até o dia 31 de dezembro de 2020. </w:t>
            </w:r>
          </w:p>
          <w:p w14:paraId="44E871BC" wp14:textId="77777777">
            <w:pPr>
              <w:pStyle w:val="Normal"/>
              <w:ind w:right="113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eastAsia="pt-BR"/>
              </w:rPr>
            </w:pPr>
            <w:r>
              <w:rPr>
                <w:b w:val="false"/>
                <w:bCs w:val="false"/>
                <w:color w:val="000000"/>
                <w:sz w:val="24"/>
                <w:szCs w:val="24"/>
                <w:lang w:eastAsia="pt-BR"/>
              </w:rPr>
            </w:r>
          </w:p>
        </w:tc>
      </w:tr>
    </w:tbl>
    <w:p xmlns:wp14="http://schemas.microsoft.com/office/word/2010/wordml" w14:paraId="144A5D23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color w:val="FF0000"/>
          <w:szCs w:val="24"/>
        </w:rPr>
      </w:pPr>
      <w:r>
        <w:rPr>
          <w:color w:val="FF0000"/>
          <w:szCs w:val="24"/>
        </w:rPr>
      </w:r>
    </w:p>
    <w:p xmlns:wp14="http://schemas.microsoft.com/office/word/2010/wordml" w14:paraId="738610EB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p xmlns:wp14="http://schemas.microsoft.com/office/word/2010/wordml" w14:paraId="637805D2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tbl>
      <w:tblPr>
        <w:tblW w:w="9039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9"/>
        <w:gridCol w:w="4519"/>
      </w:tblGrid>
      <w:tr xmlns:wp14="http://schemas.microsoft.com/office/word/2010/wordml" w14:paraId="60F9B0C1" wp14:textId="77777777">
        <w:trPr/>
        <w:tc>
          <w:tcPr>
            <w:tcW w:w="4519" w:type="dxa"/>
            <w:tcBorders/>
            <w:shd w:val="clear" w:fill="FFFFFF"/>
            <w:vAlign w:val="center"/>
          </w:tcPr>
          <w:p w14:paraId="463F29E8" wp14:textId="77777777">
            <w:pPr>
              <w:pStyle w:val="Normal"/>
              <w:widowControl/>
              <w:snapToGrid w:val="false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3B7B4B86" wp14:textId="77777777">
            <w:pPr>
              <w:pStyle w:val="Normal"/>
              <w:widowControl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5B517A9A" wp14:textId="77777777">
            <w:pPr>
              <w:pStyle w:val="Normal"/>
              <w:widowControl/>
              <w:jc w:val="center"/>
              <w:rPr/>
            </w:pPr>
            <w:r>
              <w:rPr>
                <w:rFonts w:eastAsia="Calibri"/>
                <w:b/>
                <w:szCs w:val="24"/>
              </w:rPr>
              <w:t>João Gilberto de Carvalho Accioly</w:t>
            </w:r>
            <w:r>
              <w:rPr>
                <w:rFonts w:eastAsia="Calibri"/>
                <w:szCs w:val="24"/>
              </w:rPr>
              <w:br/>
            </w:r>
            <w:r>
              <w:rPr>
                <w:szCs w:val="24"/>
                <w:shd w:val="clear" w:fill="FFFFFF"/>
              </w:rPr>
              <w:t>Coordenador</w:t>
            </w:r>
          </w:p>
        </w:tc>
        <w:tc>
          <w:tcPr>
            <w:tcW w:w="4519" w:type="dxa"/>
            <w:tcBorders/>
            <w:shd w:val="clear" w:fill="FFFFFF"/>
            <w:vAlign w:val="center"/>
          </w:tcPr>
          <w:p w14:paraId="3A0FF5F2" wp14:textId="77777777">
            <w:pPr>
              <w:pStyle w:val="Normal"/>
              <w:snapToGrid w:val="false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5630AD66" wp14:textId="77777777">
            <w:pPr>
              <w:pStyle w:val="Normal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064DBF16" wp14:textId="77777777">
            <w:pPr>
              <w:pStyle w:val="Normal"/>
              <w:suppressLineNumbers/>
              <w:jc w:val="center"/>
              <w:rPr/>
            </w:pPr>
            <w:r>
              <w:rPr>
                <w:rFonts w:eastAsia="Calibri"/>
                <w:b/>
                <w:szCs w:val="24"/>
              </w:rPr>
              <w:t>Gabriela de Souza Tenorio</w:t>
            </w:r>
            <w:r>
              <w:rPr>
                <w:rFonts w:eastAsia="Calibri"/>
                <w:szCs w:val="24"/>
              </w:rPr>
              <w:br/>
            </w: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shd w:val="clear" w:fill="FFFFFF"/>
                <w:lang w:val="pt-BR" w:eastAsia="zh-CN" w:bidi="ar-SA"/>
              </w:rPr>
              <w:t>Coordenadora-adjunta</w:t>
            </w:r>
          </w:p>
        </w:tc>
      </w:tr>
    </w:tbl>
    <w:p xmlns:wp14="http://schemas.microsoft.com/office/word/2010/wordml" w14:paraId="61829076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p xmlns:wp14="http://schemas.microsoft.com/office/word/2010/wordml" w14:paraId="2BA226A1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p xmlns:wp14="http://schemas.microsoft.com/office/word/2010/wordml" w14:paraId="17AD93B2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tbl>
      <w:tblPr>
        <w:tblW w:w="9039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9"/>
        <w:gridCol w:w="4519"/>
      </w:tblGrid>
      <w:tr xmlns:wp14="http://schemas.microsoft.com/office/word/2010/wordml" w14:paraId="57B7D66F" wp14:textId="77777777">
        <w:trPr/>
        <w:tc>
          <w:tcPr>
            <w:tcW w:w="4519" w:type="dxa"/>
            <w:tcBorders/>
            <w:shd w:val="clear" w:fill="FFFFFF"/>
            <w:vAlign w:val="center"/>
          </w:tcPr>
          <w:p w14:paraId="7A5DA905" wp14:textId="77777777">
            <w:pPr>
              <w:pStyle w:val="Normal"/>
              <w:suppressLineNumbers/>
              <w:jc w:val="center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Paulo Cavalcanti de Albuquerque</w:t>
            </w:r>
          </w:p>
          <w:p w14:paraId="72111764" wp14:textId="77777777">
            <w:pPr>
              <w:pStyle w:val="Normal"/>
              <w:widowControl/>
              <w:suppressLineNumbers/>
              <w:snapToGrid w:val="false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shd w:val="clear" w:fill="FFFFFF"/>
              </w:rPr>
              <w:t>Membro em titularidade</w:t>
            </w:r>
          </w:p>
        </w:tc>
        <w:tc>
          <w:tcPr>
            <w:tcW w:w="4519" w:type="dxa"/>
            <w:tcBorders/>
            <w:shd w:val="clear" w:fill="FFFFFF"/>
            <w:vAlign w:val="center"/>
          </w:tcPr>
          <w:p w14:paraId="0DE4B5B7" wp14:textId="77777777">
            <w:pPr>
              <w:pStyle w:val="Normal"/>
              <w:suppressLineNumbers/>
              <w:snapToGrid w:val="false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51B41C21" wp14:textId="77777777">
            <w:pPr>
              <w:pStyle w:val="Normal"/>
              <w:suppressLineNumbers/>
              <w:jc w:val="center"/>
              <w:rPr/>
            </w:pPr>
            <w:r>
              <w:rPr>
                <w:rFonts w:eastAsia="Calibri"/>
                <w:b/>
                <w:szCs w:val="24"/>
              </w:rPr>
              <w:br/>
            </w:r>
            <w:r>
              <w:rPr>
                <w:rFonts w:eastAsia="Calibri"/>
                <w:b/>
                <w:szCs w:val="24"/>
              </w:rPr>
              <w:t>Letícia Miguel Teixeira</w:t>
            </w:r>
            <w:r>
              <w:rPr>
                <w:rFonts w:eastAsia="Calibri"/>
                <w:szCs w:val="24"/>
              </w:rPr>
              <w:br/>
            </w:r>
            <w:r>
              <w:rPr>
                <w:szCs w:val="24"/>
                <w:shd w:val="clear" w:fill="FFFFFF"/>
              </w:rPr>
              <w:t>Membro em titularidade</w:t>
            </w:r>
          </w:p>
          <w:p w14:paraId="66204FF1" wp14:textId="77777777">
            <w:pPr>
              <w:pStyle w:val="Normal"/>
              <w:suppressLineNumbers/>
              <w:rPr>
                <w:szCs w:val="24"/>
              </w:rPr>
            </w:pPr>
            <w:r>
              <w:rPr>
                <w:szCs w:val="24"/>
              </w:rPr>
            </w:r>
          </w:p>
        </w:tc>
      </w:tr>
    </w:tbl>
    <w:p xmlns:wp14="http://schemas.microsoft.com/office/word/2010/wordml" w14:paraId="2DBF0D7D" wp14:textId="77777777">
      <w:pPr>
        <w:pStyle w:val="Normal"/>
        <w:suppressLineNumbers/>
        <w:tabs>
          <w:tab w:val="clear" w:pos="163"/>
          <w:tab w:val="left" w:leader="none" w:pos="309"/>
          <w:tab w:val="right" w:leader="none" w:pos="9354"/>
        </w:tabs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 w:orient="portrait"/>
      <w:pgMar w:top="513" w:right="851" w:bottom="1134" w:left="1701" w:header="142" w:footer="0" w:gutter="0"/>
      <w:lnNumType w:countBy="1" w:distance="283" w:restart="continuous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Lucida Sans">
    <w:charset w:val="00"/>
    <w:family w:val="roman"/>
    <w:pitch w:val="variable"/>
  </w:font>
  <w:font w:name="Noto Sans">
    <w:charset w:val="00"/>
    <w:family w:val="roman"/>
    <w:pitch w:val="variable"/>
  </w:font>
  <w:font w:name="Times New Roman">
    <w:altName w:val="Times New Roman EmbeddedFont"/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1E56E396" wp14:textId="77777777">
    <w:pPr>
      <w:pStyle w:val="Normal"/>
      <w:tabs>
        <w:tab w:val="clear" w:pos="163"/>
        <w:tab w:val="left" w:leader="none" w:pos="897"/>
        <w:tab w:val="center" w:leader="none" w:pos="4107"/>
      </w:tabs>
      <w:spacing w:line="360" w:lineRule="auto"/>
      <w:ind w:left="-1701" w:right="-569" w:hanging="0"/>
      <w:jc w:val="right"/>
      <w:rPr/>
    </w:pPr>
    <w:r>
      <mc:AlternateContent>
        <mc:Choice Requires="wps">
          <w:drawing>
            <wp:anchor xmlns:wp14="http://schemas.microsoft.com/office/word/2010/wordprocessingDrawing" distT="0" distB="0" distL="0" distR="0" simplePos="0" relativeHeight="8" behindDoc="1" locked="0" layoutInCell="1" allowOverlap="1" wp14:anchorId="3BEB769C" wp14:editId="7777777">
              <wp:simplePos x="0" y="0"/>
              <wp:positionH relativeFrom="column">
                <wp:posOffset>-1158875</wp:posOffset>
              </wp:positionH>
              <wp:positionV relativeFrom="paragraph">
                <wp:posOffset>-52070</wp:posOffset>
              </wp:positionV>
              <wp:extent cx="7689850" cy="1270"/>
              <wp:effectExtent l="13335" t="15240" r="11430" b="1333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240" cy="0"/>
                      </a:xfrm>
                      <a:prstGeom prst="line">
                        <a:avLst/>
                      </a:prstGeom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29C6943">
            <v:line xmlns:wp14="http://schemas.microsoft.com/office/word/2010/wordprocessingDrawing" id="shape_0" style="position:absolute" stroked="t" from="-91.25pt,-4.1pt" to="514.15pt,-4.1pt" ID="Conector reto 3" wp14:anchorId="3BEB769C">
              <v:stroke weight="19080" color="#1c3942" joinstyle="miter" endcap="square"/>
              <v:fill on="false" o:detectmouseclick="t"/>
            </v:line>
          </w:pict>
        </mc:Fallback>
      </mc:AlternateContent>
    </w:r>
    <w:r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   </w:t>
    </w:r>
    <w:r>
      <w:rPr>
        <w:rFonts w:ascii="DaxCondensed-Regular" w:hAnsi="DaxCondensed-Regular" w:cs="DaxCondensed-Regular"/>
        <w:color w:val="1C3942"/>
        <w:sz w:val="18"/>
        <w:szCs w:val="18"/>
      </w:rPr>
      <w:t xml:space="preserve">Setor de Edifícios Públicos Sul – SEPS 705/905, Bloco “A”, Salas 401 a 406, Centro Empresarial Santa Cruz | CEP 70.390-055     </w:t>
    </w:r>
    <w:r>
      <w:rPr>
        <w:rFonts w:ascii="DaxCondensed-Regular" w:hAnsi="DaxCondensed-Regular" w:cs="DaxCondensed-Regular"/>
        <w:b/>
        <w:sz w:val="16"/>
        <w:szCs w:val="16"/>
      </w:rPr>
      <w:fldChar w:fldCharType="begin"/>
    </w:r>
    <w:r>
      <w:rPr>
        <w:sz w:val="16"/>
        <w:b/>
        <w:szCs w:val="16"/>
        <w:rFonts w:ascii="DaxCondensed-Regular" w:hAnsi="DaxCondensed-Regular" w:cs="DaxCondensed-Regular"/>
      </w:rPr>
      <w:instrText> PAGE </w:instrText>
    </w:r>
    <w:r>
      <w:rPr>
        <w:sz w:val="16"/>
        <w:b/>
        <w:szCs w:val="16"/>
        <w:rFonts w:ascii="DaxCondensed-Regular" w:hAnsi="DaxCondensed-Regular" w:cs="DaxCondensed-Regular"/>
      </w:rPr>
      <w:fldChar w:fldCharType="separate"/>
    </w:r>
    <w:r>
      <w:rPr>
        <w:sz w:val="16"/>
        <w:b/>
        <w:szCs w:val="16"/>
        <w:rFonts w:ascii="DaxCondensed-Regular" w:hAnsi="DaxCondensed-Regular" w:cs="DaxCondensed-Regular"/>
      </w:rPr>
      <w:t>7</w:t>
    </w:r>
    <w:r>
      <w:rPr>
        <w:sz w:val="16"/>
        <w:b/>
        <w:szCs w:val="16"/>
        <w:rFonts w:ascii="DaxCondensed-Regular" w:hAnsi="DaxCondensed-Regular" w:cs="DaxCondensed-Regular"/>
      </w:rPr>
      <w:fldChar w:fldCharType="end"/>
    </w:r>
    <w:r>
      <w:rPr>
        <w:rFonts w:ascii="DaxCondensed-Regular" w:hAnsi="DaxCondensed-Regular" w:cs="DaxCondensed-Regular"/>
        <w:b/>
        <w:color w:val="1C3942"/>
        <w:sz w:val="16"/>
        <w:szCs w:val="16"/>
      </w:rPr>
      <w:t xml:space="preserve"> de </w:t>
    </w:r>
    <w:r>
      <w:rPr>
        <w:rFonts w:ascii="DaxCondensed-Regular" w:hAnsi="DaxCondensed-Regular" w:cs="DaxCondensed-Regular"/>
        <w:b/>
        <w:sz w:val="16"/>
        <w:szCs w:val="16"/>
      </w:rPr>
      <w:fldChar w:fldCharType="begin"/>
    </w:r>
    <w:r>
      <w:rPr>
        <w:sz w:val="16"/>
        <w:b/>
        <w:szCs w:val="16"/>
        <w:rFonts w:ascii="DaxCondensed-Regular" w:hAnsi="DaxCondensed-Regular" w:cs="DaxCondensed-Regular"/>
      </w:rPr>
      <w:instrText> NUMPAGES </w:instrText>
    </w:r>
    <w:r>
      <w:rPr>
        <w:sz w:val="16"/>
        <w:b/>
        <w:szCs w:val="16"/>
        <w:rFonts w:ascii="DaxCondensed-Regular" w:hAnsi="DaxCondensed-Regular" w:cs="DaxCondensed-Regular"/>
      </w:rPr>
      <w:fldChar w:fldCharType="separate"/>
    </w:r>
    <w:r>
      <w:rPr>
        <w:sz w:val="16"/>
        <w:b/>
        <w:szCs w:val="16"/>
        <w:rFonts w:ascii="DaxCondensed-Regular" w:hAnsi="DaxCondensed-Regular" w:cs="DaxCondensed-Regular"/>
      </w:rPr>
      <w:t>7</w:t>
    </w:r>
    <w:r>
      <w:rPr>
        <w:sz w:val="16"/>
        <w:b/>
        <w:szCs w:val="16"/>
        <w:rFonts w:ascii="DaxCondensed-Regular" w:hAnsi="DaxCondensed-Regular" w:cs="DaxCondensed-Regular"/>
      </w:rPr>
      <w:fldChar w:fldCharType="end"/>
    </w:r>
  </w:p>
  <w:p xmlns:wp14="http://schemas.microsoft.com/office/word/2010/wordml" w14:paraId="3F41C5D3" wp14:textId="77777777">
    <w:pPr>
      <w:pStyle w:val="Normal"/>
      <w:ind w:left="-284" w:right="-7" w:hanging="0"/>
      <w:jc w:val="center"/>
      <w:rPr/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Brasília-DF | Telefone: (61) 3222-5176, </w:t>
    </w:r>
    <w:r>
      <w:rPr>
        <w:rFonts w:ascii="DaxCondensed-Regular" w:hAnsi="DaxCondensed-Regular" w:cs="DaxCondensed-Regular"/>
        <w:b/>
        <w:color w:val="1C3942"/>
        <w:sz w:val="18"/>
        <w:szCs w:val="18"/>
      </w:rPr>
      <w:t>www.caudf.gov.br | atendimento@caudf.gov.br</w:t>
    </w:r>
  </w:p>
  <w:p xmlns:wp14="http://schemas.microsoft.com/office/word/2010/wordml" w14:paraId="7194DBDC" wp14:textId="77777777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6B62F1B3" wp14:textId="77777777">
    <w:pPr>
      <w:pStyle w:val="Cabealho"/>
      <w:ind w:left="-1701" w:right="140" w:hanging="0"/>
      <w:rPr>
        <w:rFonts w:ascii="Arial" w:hAnsi="Arial" w:cs="Arial"/>
        <w:color w:val="1C3942"/>
        <w:sz w:val="22"/>
        <w:lang w:val="pt-BR" w:eastAsia="ja-JP"/>
      </w:rPr>
    </w:pPr>
    <w:r>
      <w:rPr>
        <w:rFonts w:ascii="Arial" w:hAnsi="Arial" w:cs="Arial"/>
        <w:color w:val="1C3942"/>
        <w:sz w:val="22"/>
        <w:lang w:val="pt-BR" w:eastAsia="ja-JP"/>
      </w:rPr>
    </w:r>
  </w:p>
  <w:p xmlns:wp14="http://schemas.microsoft.com/office/word/2010/wordml" w14:paraId="02F2C34E" wp14:textId="77777777">
    <w:pPr>
      <w:pStyle w:val="Cabealho"/>
      <w:ind w:left="-1701" w:right="140" w:hanging="0"/>
      <w:jc w:val="center"/>
      <w:rPr>
        <w:sz w:val="21"/>
        <w:szCs w:val="21"/>
      </w:rPr>
    </w:pPr>
    <w:r>
      <w:rPr/>
      <w:object w14:anchorId="5E0F614B">
        <v:shape id="ole_rId1" style="width:453pt;height:42.75pt" o:ole="">
          <v:imagedata o:title="" r:id="rId2"/>
        </v:shape>
        <o:OLEObject Type="Embed" ProgID="CorelDraw.Graphic.16" ShapeID="ole_rId1" DrawAspect="Content" ObjectID="_1294803607" r:id="rId1"/>
      </w:object>
    </w:r>
  </w:p>
  <w:p xmlns:wp14="http://schemas.microsoft.com/office/word/2010/wordml" w14:paraId="680A4E5D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163"/>
        <w:tab w:val="center" w:leader="none" w:pos="-142"/>
      </w:tabs>
      <w:spacing w:before="0" w:after="0"/>
      <w:ind w:right="-569" w:hanging="0"/>
      <w:rPr/>
    </w:pPr>
    <w:r>
      <w:rPr/>
    </w:r>
  </w:p>
  <w:p xmlns:wp14="http://schemas.microsoft.com/office/word/2010/wordml" w14:paraId="19219836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163"/>
        <w:tab w:val="center" w:leader="none" w:pos="-142"/>
      </w:tabs>
      <w:spacing w:before="0" w:after="0"/>
      <w:ind w:right="-569" w:hanging="0"/>
      <w:rPr>
        <w:rFonts w:ascii="Times New Roman" w:hAnsi="Times New Roman" w:cs="Times New Roman"/>
        <w:sz w:val="21"/>
        <w:szCs w:val="21"/>
      </w:rPr>
    </w:pPr>
    <w:r>
      <w:rPr>
        <w:rFonts w:ascii="Times New Roman" w:hAnsi="Times New Roman" w:cs="Times New Roman"/>
        <w:sz w:val="21"/>
        <w:szCs w:val="21"/>
      </w:rPr>
    </w:r>
  </w:p>
  <w:p xmlns:wp14="http://schemas.microsoft.com/office/word/2010/wordml" w14:paraId="64D546A5" wp14:textId="77777777">
    <w:pPr>
      <w:pStyle w:val="Ttulo4"/>
      <w:widowControl w:val="false"/>
      <w:numPr>
        <w:ilvl w:val="3"/>
        <w:numId w:val="1"/>
      </w:numPr>
      <w:suppressLineNumbers/>
      <w:tabs>
        <w:tab w:val="clear" w:pos="163"/>
        <w:tab w:val="center" w:leader="none" w:pos="-142"/>
      </w:tabs>
      <w:spacing w:before="0" w:after="0"/>
      <w:ind w:right="-569" w:hanging="0"/>
      <w:rPr/>
    </w:pPr>
    <w:r>
      <w:rPr>
        <w:rFonts w:ascii="Times New Roman" w:hAnsi="Times New Roman" w:cs="Times New Roman"/>
        <w:sz w:val="21"/>
        <w:szCs w:val="21"/>
      </w:rPr>
      <w:t>SÚMULA DA 3ª REUNIÃO ORDINÁRIA CAF-CAU/DF</w:t>
    </w:r>
  </w:p>
  <w:p xmlns:wp14="http://schemas.microsoft.com/office/word/2010/wordml" w14:paraId="44C28B15" wp14:textId="77777777">
    <w:pPr>
      <w:pStyle w:val="Normal"/>
      <w:jc w:val="center"/>
      <w:rPr/>
    </w:pPr>
    <w:r>
      <w:rPr/>
      <w:t xml:space="preserve">         </w:t>
    </w:r>
    <w:r>
      <w:rPr>
        <w:sz w:val="22"/>
        <w:szCs w:val="22"/>
      </w:rPr>
      <w:t>Comissão de Administração, Planejamento e Finanças</w:t>
    </w:r>
  </w:p>
  <w:p xmlns:wp14="http://schemas.microsoft.com/office/word/2010/wordml" w14:paraId="296FEF7D" wp14:textId="77777777">
    <w:pPr>
      <w:pStyle w:val="Normal"/>
      <w:jc w:val="center"/>
      <w:rPr>
        <w:sz w:val="22"/>
        <w:szCs w:val="22"/>
      </w:rPr>
    </w:pPr>
    <w:r>
      <w:rPr>
        <w:sz w:val="22"/>
        <w:szCs w:val="2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30"/>
  <w:displayBackgroundShape/>
  <w:embedSystemFonts/>
  <w:defaultTabStop w:val="163"/>
  <w:autoHyphenation w:val="false"/>
  <w:compat/>
  <w:themeFontLang w:val="" w:eastAsia="" w:bidi=""/>
  <w14:docId w14:val="503D1B50"/>
  <w15:docId w15:val="{06339db7-4e68-490f-b751-fc8b3ccc251b}"/>
  <w:rsids>
    <w:rsidRoot w:val="30768191"/>
    <w:rsid w:val="30768191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widowControl/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 w:val="true"/>
      <w:widowControl/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 w:val="true"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Symbol" w:hAnsi="Symbol" w:cs="Symbol"/>
      <w:sz w:val="20"/>
    </w:rPr>
  </w:style>
  <w:style w:type="character" w:styleId="WW8Num5z1" w:customStyle="1">
    <w:name w:val="WW8Num5z1"/>
    <w:qFormat/>
    <w:rPr>
      <w:rFonts w:ascii="Courier New" w:hAnsi="Courier New" w:cs="Courier New"/>
      <w:sz w:val="20"/>
    </w:rPr>
  </w:style>
  <w:style w:type="character" w:styleId="WW8Num5z2" w:customStyle="1">
    <w:name w:val="WW8Num5z2"/>
    <w:qFormat/>
    <w:rPr>
      <w:rFonts w:ascii="Wingdings" w:hAnsi="Wingdings" w:cs="Wingdings"/>
      <w:sz w:val="20"/>
    </w:rPr>
  </w:style>
  <w:style w:type="character" w:styleId="WW8Num6z0" w:customStyle="1">
    <w:name w:val="WW8Num6z0"/>
    <w:qFormat/>
    <w:rPr>
      <w:b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  <w:rPr/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WW8Num10z0" w:customStyle="1">
    <w:name w:val="WW8Num10z0"/>
    <w:qFormat/>
    <w:rPr>
      <w:b/>
      <w:color w:val="auto"/>
    </w:rPr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uiPriority w:val="99"/>
    <w:qFormat/>
    <w:rPr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RecuodecorpodetextoChar" w:customStyle="1">
    <w:name w:val="Recuo de corpo de texto Char"/>
    <w:qFormat/>
    <w:rPr>
      <w:rFonts w:ascii="Times New Roman" w:hAnsi="Times New Roman" w:eastAsia="Times New Roman" w:cs="Times New Roman"/>
      <w:sz w:val="28"/>
    </w:rPr>
  </w:style>
  <w:style w:type="character" w:styleId="Ttulo1Char" w:customStyle="1">
    <w:name w:val="Título 1 Char"/>
    <w:qFormat/>
    <w:rPr>
      <w:rFonts w:ascii="Arial" w:hAnsi="Arial" w:eastAsia="Times New Roman" w:cs="Arial"/>
      <w:sz w:val="28"/>
      <w:szCs w:val="22"/>
      <w:shd w:val="clear" w:fill="E5E5E5"/>
    </w:rPr>
  </w:style>
  <w:style w:type="character" w:styleId="Ttulo2Char" w:customStyle="1">
    <w:name w:val="Título 2 Char"/>
    <w:qFormat/>
    <w:rPr>
      <w:rFonts w:ascii="Impact" w:hAnsi="Impact" w:eastAsia="Times New Roman" w:cs="Impact"/>
      <w:b/>
      <w:i/>
      <w:sz w:val="32"/>
      <w:szCs w:val="22"/>
    </w:rPr>
  </w:style>
  <w:style w:type="character" w:styleId="Ttulo4Char" w:customStyle="1">
    <w:name w:val="Título 4 Char"/>
    <w:qFormat/>
    <w:rPr>
      <w:rFonts w:ascii="Arial" w:hAnsi="Arial" w:eastAsia="Times New Roman" w:cs="Arial"/>
      <w:b/>
      <w:sz w:val="22"/>
      <w:szCs w:val="22"/>
    </w:rPr>
  </w:style>
  <w:style w:type="character" w:styleId="Ttulo8Char" w:customStyle="1">
    <w:name w:val="Título 8 Char"/>
    <w:qFormat/>
    <w:rPr>
      <w:rFonts w:ascii="Arial" w:hAnsi="Arial" w:eastAsia="Times New Roman" w:cs="Arial"/>
      <w:i/>
      <w:iCs/>
      <w:sz w:val="24"/>
      <w:szCs w:val="24"/>
    </w:rPr>
  </w:style>
  <w:style w:type="character" w:styleId="Linenumber">
    <w:name w:val="line number"/>
    <w:basedOn w:val="Fontepargpadr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t" w:customStyle="1">
    <w:name w:val="st"/>
    <w:basedOn w:val="Fontepargpadro1"/>
    <w:qFormat/>
    <w:rPr/>
  </w:style>
  <w:style w:type="character" w:styleId="Appleconvertedspace" w:customStyle="1">
    <w:name w:val="apple-converted-space"/>
    <w:basedOn w:val="Fontepargpadro1"/>
    <w:qFormat/>
    <w:rPr/>
  </w:style>
  <w:style w:type="character" w:styleId="Ttulo3Char" w:customStyle="1">
    <w:name w:val="Título 3 Char"/>
    <w:qFormat/>
    <w:rPr>
      <w:rFonts w:ascii="Calibri Light" w:hAnsi="Calibri Light" w:eastAsia="Times New Roman" w:cs="Times New Roman"/>
      <w:b/>
      <w:bCs/>
      <w:color w:val="5B9BD5"/>
      <w:sz w:val="24"/>
    </w:rPr>
  </w:style>
  <w:style w:type="character" w:styleId="Nfase">
    <w:name w:val="Ênfase"/>
    <w:qFormat/>
    <w:rPr>
      <w:i/>
      <w:iCs/>
    </w:rPr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paragraph" w:styleId="BalloonText">
    <w:name w:val="Balloon Text"/>
    <w:basedOn w:val="Normal"/>
    <w:qFormat/>
    <w:pPr/>
    <w:rPr>
      <w:rFonts w:ascii="Tahoma" w:hAnsi="Tahoma" w:eastAsia="Calibri" w:cs="Tahoma"/>
      <w:sz w:val="16"/>
      <w:szCs w:val="16"/>
    </w:rPr>
  </w:style>
  <w:style w:type="paragraph" w:styleId="Corpodotextorecuad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/>
    <w:pPr>
      <w:widowControl/>
      <w:spacing w:before="280" w:after="280"/>
    </w:pPr>
    <w:rPr>
      <w:szCs w:val="24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zh-CN" w:bidi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Padro">
    <w:name w:val="Padrão"/>
    <w:qFormat/>
    <w:pPr>
      <w:widowControl/>
      <w:bidi w:val="0"/>
      <w:spacing w:before="0" w:after="0" w:line="200" w:lineRule="atLeast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pt-BR" w:eastAsia="ja-JP" w:bidi="ar-SA"/>
    </w:rPr>
  </w:style>
  <w:style w:type="paragraph" w:styleId="Objetosempreenchimento">
    <w:name w:val="Objeto sem preenchimento"/>
    <w:basedOn w:val="Padro"/>
    <w:qFormat/>
    <w:pPr>
      <w:spacing w:before="0" w:after="0" w:line="200" w:lineRule="atLeas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tosempreenchimentonemlinha">
    <w:name w:val="Objeto sem preenchimento nem linha"/>
    <w:basedOn w:val="Padro"/>
    <w:qFormat/>
    <w:pPr>
      <w:spacing w:before="0" w:after="0" w:line="200" w:lineRule="atLeas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Texto1"/>
    <w:qFormat/>
    <w:pPr/>
    <w:rPr>
      <w:rFonts w:ascii="Noto Sans" w:hAnsi="Noto Sans"/>
      <w:sz w:val="36"/>
    </w:rPr>
  </w:style>
  <w:style w:type="paragraph" w:styleId="Texto1">
    <w:name w:val="Texto"/>
    <w:basedOn w:val="Legenda"/>
    <w:qFormat/>
    <w:pPr/>
    <w:rPr/>
  </w:style>
  <w:style w:type="paragraph" w:styleId="TtulododocumentoA4">
    <w:name w:val="Título do documento A4"/>
    <w:basedOn w:val="A4"/>
    <w:qFormat/>
    <w:pPr/>
    <w:rPr>
      <w:rFonts w:ascii="Noto Sans" w:hAnsi="Noto Sans"/>
      <w:sz w:val="87"/>
    </w:rPr>
  </w:style>
  <w:style w:type="paragraph" w:styleId="TtuloA4">
    <w:name w:val="Título A4"/>
    <w:basedOn w:val="A4"/>
    <w:qFormat/>
    <w:pPr/>
    <w:rPr>
      <w:rFonts w:ascii="Noto Sans" w:hAnsi="Noto Sans"/>
      <w:sz w:val="48"/>
    </w:rPr>
  </w:style>
  <w:style w:type="paragraph" w:styleId="TextoA4">
    <w:name w:val="Texto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o1"/>
    <w:qFormat/>
    <w:pPr/>
    <w:rPr>
      <w:rFonts w:ascii="Noto Sans" w:hAnsi="Noto Sans"/>
      <w:sz w:val="95"/>
    </w:rPr>
  </w:style>
  <w:style w:type="paragraph" w:styleId="TtulododocumentoA0">
    <w:name w:val="Título do documento A0"/>
    <w:basedOn w:val="A0"/>
    <w:qFormat/>
    <w:pPr/>
    <w:rPr>
      <w:rFonts w:ascii="Noto Sans" w:hAnsi="Noto Sans"/>
      <w:sz w:val="191"/>
    </w:rPr>
  </w:style>
  <w:style w:type="paragraph" w:styleId="TtuloA0">
    <w:name w:val="Título A0"/>
    <w:basedOn w:val="A0"/>
    <w:qFormat/>
    <w:pPr/>
    <w:rPr>
      <w:rFonts w:ascii="Noto Sans" w:hAnsi="Noto Sans"/>
      <w:sz w:val="143"/>
    </w:rPr>
  </w:style>
  <w:style w:type="paragraph" w:styleId="TextoA0">
    <w:name w:val="Texto A0"/>
    <w:basedOn w:val="A0"/>
    <w:qFormat/>
    <w:pPr/>
    <w:rPr>
      <w:rFonts w:ascii="Noto Sans" w:hAnsi="Noto Sans"/>
      <w:sz w:val="95"/>
    </w:rPr>
  </w:style>
  <w:style w:type="paragraph" w:styleId="Formas">
    <w:name w:val="Formas"/>
    <w:basedOn w:val="Figura"/>
    <w:qFormat/>
    <w:pPr/>
    <w:rPr>
      <w:rFonts w:ascii="Liberation Sans" w:hAnsi="Liberation Sans"/>
      <w:b/>
      <w:sz w:val="28"/>
    </w:rPr>
  </w:style>
  <w:style w:type="paragraph" w:styleId="Figura">
    <w:name w:val="Figura"/>
    <w:basedOn w:val="Legenda"/>
    <w:qFormat/>
    <w:pPr/>
    <w:rPr/>
  </w:style>
  <w:style w:type="paragraph" w:styleId="Preenchido">
    <w:name w:val="Preenchido"/>
    <w:basedOn w:val="Formas"/>
    <w:qFormat/>
    <w:pPr/>
    <w:rPr>
      <w:rFonts w:ascii="Liberation Sans" w:hAnsi="Liberation Sans"/>
      <w:b/>
      <w:sz w:val="28"/>
    </w:rPr>
  </w:style>
  <w:style w:type="paragraph" w:styleId="Preenchidoazul">
    <w:name w:val="Preenchido azul"/>
    <w:basedOn w:val="Preenchido"/>
    <w:qFormat/>
    <w:pPr/>
    <w:rPr>
      <w:rFonts w:ascii="Liberation Sans" w:hAnsi="Liberation Sans"/>
      <w:b/>
      <w:color w:val="FFFFFF"/>
      <w:sz w:val="28"/>
    </w:rPr>
  </w:style>
  <w:style w:type="paragraph" w:styleId="Preenchidoverde">
    <w:name w:val="Preenchido verde"/>
    <w:basedOn w:val="Preenchido"/>
    <w:qFormat/>
    <w:pPr/>
    <w:rPr>
      <w:rFonts w:ascii="Liberation Sans" w:hAnsi="Liberation Sans"/>
      <w:b/>
      <w:color w:val="FFFFFF"/>
      <w:sz w:val="28"/>
    </w:rPr>
  </w:style>
  <w:style w:type="paragraph" w:styleId="Preenchidovermelho">
    <w:name w:val="Preenchido vermelho"/>
    <w:basedOn w:val="Preenchido"/>
    <w:qFormat/>
    <w:pPr/>
    <w:rPr>
      <w:rFonts w:ascii="Liberation Sans" w:hAnsi="Liberation Sans"/>
      <w:b/>
      <w:color w:val="FFFFFF"/>
      <w:sz w:val="28"/>
    </w:rPr>
  </w:style>
  <w:style w:type="paragraph" w:styleId="Preenchidoamarelo">
    <w:name w:val="Preenchido amarelo"/>
    <w:basedOn w:val="Preenchido"/>
    <w:qFormat/>
    <w:pPr/>
    <w:rPr>
      <w:rFonts w:ascii="Liberation Sans" w:hAnsi="Liberation Sans"/>
      <w:b/>
      <w:color w:val="FFFFFF"/>
      <w:sz w:val="28"/>
    </w:rPr>
  </w:style>
  <w:style w:type="paragraph" w:styleId="Contorno">
    <w:name w:val="Contorno"/>
    <w:basedOn w:val="Formas"/>
    <w:qFormat/>
    <w:pPr/>
    <w:rPr>
      <w:rFonts w:ascii="Liberation Sans" w:hAnsi="Liberation Sans"/>
      <w:b/>
      <w:sz w:val="28"/>
    </w:rPr>
  </w:style>
  <w:style w:type="paragraph" w:styleId="Contornoazul">
    <w:name w:val="Contorno azul"/>
    <w:basedOn w:val="Contorno"/>
    <w:qFormat/>
    <w:pPr/>
    <w:rPr>
      <w:rFonts w:ascii="Liberation Sans" w:hAnsi="Liberation Sans"/>
      <w:b/>
      <w:color w:val="355269"/>
      <w:sz w:val="28"/>
    </w:rPr>
  </w:style>
  <w:style w:type="paragraph" w:styleId="Contornoverde">
    <w:name w:val="Contorno verde"/>
    <w:basedOn w:val="Contorno"/>
    <w:qFormat/>
    <w:pPr/>
    <w:rPr>
      <w:rFonts w:ascii="Liberation Sans" w:hAnsi="Liberation Sans"/>
      <w:b/>
      <w:color w:val="127622"/>
      <w:sz w:val="28"/>
    </w:rPr>
  </w:style>
  <w:style w:type="paragraph" w:styleId="Contornovermelho">
    <w:name w:val="Contorno vermelho"/>
    <w:basedOn w:val="Contorno"/>
    <w:qFormat/>
    <w:pPr/>
    <w:rPr>
      <w:rFonts w:ascii="Liberation Sans" w:hAnsi="Liberation Sans"/>
      <w:b/>
      <w:color w:val="C9211E"/>
      <w:sz w:val="28"/>
    </w:rPr>
  </w:style>
  <w:style w:type="paragraph" w:styleId="Contornoamarelo">
    <w:name w:val="Contorno amarelo"/>
    <w:basedOn w:val="Contorno"/>
    <w:qFormat/>
    <w:pPr/>
    <w:rPr>
      <w:rFonts w:ascii="Liberation Sans" w:hAnsi="Liberation Sans"/>
      <w:b/>
      <w:color w:val="B47804"/>
      <w:sz w:val="28"/>
    </w:rPr>
  </w:style>
  <w:style w:type="paragraph" w:styleId="Linhas">
    <w:name w:val="Linhas"/>
    <w:basedOn w:val="Figura"/>
    <w:qFormat/>
    <w:pPr/>
    <w:rPr>
      <w:rFonts w:ascii="Liberation Sans" w:hAnsi="Liberation Sans"/>
      <w:sz w:val="36"/>
    </w:rPr>
  </w:style>
  <w:style w:type="paragraph" w:styleId="Linhascomsetas">
    <w:name w:val="Linhas com setas"/>
    <w:basedOn w:val="Linhas"/>
    <w:qFormat/>
    <w:pPr/>
    <w:rPr>
      <w:rFonts w:ascii="Liberation Sans" w:hAnsi="Liberation Sans"/>
      <w:sz w:val="36"/>
    </w:rPr>
  </w:style>
  <w:style w:type="paragraph" w:styleId="Linhastracejadas">
    <w:name w:val="Linhas tracejadas"/>
    <w:basedOn w:val="Linhas"/>
    <w:qFormat/>
    <w:pPr/>
    <w:rPr>
      <w:rFonts w:ascii="Liberation Sans" w:hAnsi="Liberation Sans"/>
      <w:sz w:val="36"/>
    </w:rPr>
  </w:style>
  <w:style w:type="paragraph" w:styleId="LayoutPersonalizadoLTGliederung1">
    <w:name w:val="Layout Personalizado~LT~Gliederung 1"/>
    <w:qFormat/>
    <w:pPr>
      <w:widowControl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Gliederung2">
    <w:name w:val="Layout Personalizado~LT~Gliederung 2"/>
    <w:basedOn w:val="LayoutPersonalizadoLTGliederung1"/>
    <w:qFormat/>
    <w:pPr>
      <w:bidi w:val="0"/>
      <w:spacing w:before="22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3">
    <w:name w:val="Layout Personalizado~LT~Gliederung 3"/>
    <w:basedOn w:val="LayoutPersonalizadoLTGliederung2"/>
    <w:qFormat/>
    <w:pPr>
      <w:bidi w:val="0"/>
      <w:spacing w:before="170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4">
    <w:name w:val="Layout Personalizado~LT~Gliederung 4"/>
    <w:basedOn w:val="LayoutPersonalizadoLTGliederung3"/>
    <w:qFormat/>
    <w:pPr>
      <w:bidi w:val="0"/>
      <w:spacing w:before="113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5">
    <w:name w:val="Layout Personalizado~LT~Gliederung 5"/>
    <w:basedOn w:val="LayoutPersonalizadoLTGliederung4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6">
    <w:name w:val="Layout Personalizado~LT~Gliederung 6"/>
    <w:basedOn w:val="LayoutPersonalizadoLTGliederung5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7">
    <w:name w:val="Layout Personalizado~LT~Gliederung 7"/>
    <w:basedOn w:val="LayoutPersonalizadoLTGliederung6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8">
    <w:name w:val="Layout Personalizado~LT~Gliederung 8"/>
    <w:basedOn w:val="LayoutPersonalizadoLTGliederung7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Gliederung9">
    <w:name w:val="Layout Personalizado~LT~Gliederung 9"/>
    <w:basedOn w:val="LayoutPersonalizadoLTGliederung8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ayoutPersonalizadoLTTitel">
    <w:name w:val="Layout Personalizado~LT~Titel"/>
    <w:qFormat/>
    <w:pPr>
      <w:widowControl/>
      <w:bidi w:val="0"/>
      <w:spacing w:line="200" w:lineRule="atLeast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LayoutPersonalizadoLTUntertitel">
    <w:name w:val="Layout Personalizado~LT~Untertitel"/>
    <w:qFormat/>
    <w:pPr>
      <w:widowControl/>
      <w:bidi w:val="0"/>
      <w:jc w:val="center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Notizen">
    <w:name w:val="Layout Personalizado~LT~Notizen"/>
    <w:qFormat/>
    <w:pPr>
      <w:widowControl/>
      <w:bidi w:val="0"/>
      <w:ind w:left="340" w:hanging="340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LayoutPersonalizadoLTHintergrundobjekte">
    <w:name w:val="Layout Personalizado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LayoutPersonalizadoLTHintergrund">
    <w:name w:val="Layout Personalizado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Default">
    <w:name w:val="default"/>
    <w:qFormat/>
    <w:pPr>
      <w:widowControl/>
      <w:bidi w:val="0"/>
      <w:spacing w:before="0" w:after="0" w:line="200" w:lineRule="atLeast"/>
      <w:jc w:val="left"/>
    </w:pPr>
    <w:rPr>
      <w:rFonts w:ascii="Lucida Sans" w:hAnsi="Lucida Sans" w:eastAsia="Tahoma" w:cs="Liberation Sans"/>
      <w:color w:val="auto"/>
      <w:kern w:val="2"/>
      <w:sz w:val="36"/>
      <w:szCs w:val="24"/>
      <w:lang w:val="pt-BR" w:eastAsia="ja-JP" w:bidi="ar-SA"/>
    </w:rPr>
  </w:style>
  <w:style w:type="paragraph" w:styleId="Gray1">
    <w:name w:val="gray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2">
    <w:name w:val="gray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3">
    <w:name w:val="gray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1">
    <w:name w:val="bw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2">
    <w:name w:val="bw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3">
    <w:name w:val="bw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1">
    <w:name w:val="orange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2">
    <w:name w:val="orange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3">
    <w:name w:val="orange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1">
    <w:name w:val="turquoise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2">
    <w:name w:val="turquoise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3">
    <w:name w:val="turquoise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1">
    <w:name w:val="blue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2">
    <w:name w:val="blue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3">
    <w:name w:val="blue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1">
    <w:name w:val="sun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2">
    <w:name w:val="sun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3">
    <w:name w:val="sun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1">
    <w:name w:val="earth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2">
    <w:name w:val="earth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3">
    <w:name w:val="earth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1">
    <w:name w:val="green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2">
    <w:name w:val="green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3">
    <w:name w:val="green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1">
    <w:name w:val="seetang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2">
    <w:name w:val="seetang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3">
    <w:name w:val="seetang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1">
    <w:name w:val="lightblue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2">
    <w:name w:val="lightblue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3">
    <w:name w:val="lightblue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1">
    <w:name w:val="yellow1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2">
    <w:name w:val="yellow2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3">
    <w:name w:val="yellow3"/>
    <w:basedOn w:val="Default"/>
    <w:qFormat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bjetosdoplanodefundo">
    <w:name w:val="Objetos do plano de fundo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Planodefundo">
    <w:name w:val="Plano de fundo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Notas">
    <w:name w:val="Notas"/>
    <w:qFormat/>
    <w:pPr>
      <w:widowControl/>
      <w:bidi w:val="0"/>
      <w:ind w:left="340" w:hanging="340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Estruturadetpicos1">
    <w:name w:val="Estrutura de tópicos 1"/>
    <w:qFormat/>
    <w:pPr>
      <w:widowControl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Estruturadetpicos2">
    <w:name w:val="Estrutura de tópicos 2"/>
    <w:basedOn w:val="Estruturadetpicos1"/>
    <w:qFormat/>
    <w:pPr>
      <w:bidi w:val="0"/>
      <w:spacing w:before="22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3">
    <w:name w:val="Estrutura de tópicos 3"/>
    <w:basedOn w:val="Estruturadetpicos2"/>
    <w:qFormat/>
    <w:pPr>
      <w:bidi w:val="0"/>
      <w:spacing w:before="170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4">
    <w:name w:val="Estrutura de tópicos 4"/>
    <w:basedOn w:val="Estruturadetpicos3"/>
    <w:qFormat/>
    <w:pPr>
      <w:bidi w:val="0"/>
      <w:spacing w:before="113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5">
    <w:name w:val="Estrutura de tópicos 5"/>
    <w:basedOn w:val="Estruturadetpicos4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6">
    <w:name w:val="Estrutura de tópicos 6"/>
    <w:basedOn w:val="Estruturadetpicos5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7">
    <w:name w:val="Estrutura de tópicos 7"/>
    <w:basedOn w:val="Estruturadetpicos6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8">
    <w:name w:val="Estrutura de tópicos 8"/>
    <w:basedOn w:val="Estruturadetpicos7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Estruturadetpicos9">
    <w:name w:val="Estrutura de tópicos 9"/>
    <w:basedOn w:val="Estruturadetpicos8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1">
    <w:name w:val="Título e conteúdo~LT~Gliederung 1"/>
    <w:qFormat/>
    <w:pPr>
      <w:widowControl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Gliederung2">
    <w:name w:val="Título e conteúdo~LT~Gliederung 2"/>
    <w:basedOn w:val="TtuloecontedoLTGliederung1"/>
    <w:qFormat/>
    <w:pPr>
      <w:bidi w:val="0"/>
      <w:spacing w:before="22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3">
    <w:name w:val="Título e conteúdo~LT~Gliederung 3"/>
    <w:basedOn w:val="TtuloecontedoLTGliederung2"/>
    <w:qFormat/>
    <w:pPr>
      <w:bidi w:val="0"/>
      <w:spacing w:before="170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4">
    <w:name w:val="Título e conteúdo~LT~Gliederung 4"/>
    <w:basedOn w:val="TtuloecontedoLTGliederung3"/>
    <w:qFormat/>
    <w:pPr>
      <w:bidi w:val="0"/>
      <w:spacing w:before="113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5">
    <w:name w:val="Título e conteúdo~LT~Gliederung 5"/>
    <w:basedOn w:val="TtuloecontedoLTGliederung4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6">
    <w:name w:val="Título e conteúdo~LT~Gliederung 6"/>
    <w:basedOn w:val="TtuloecontedoLTGliederung5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7">
    <w:name w:val="Título e conteúdo~LT~Gliederung 7"/>
    <w:basedOn w:val="TtuloecontedoLTGliederung6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8">
    <w:name w:val="Título e conteúdo~LT~Gliederung 8"/>
    <w:basedOn w:val="TtuloecontedoLTGliederung7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Gliederung9">
    <w:name w:val="Título e conteúdo~LT~Gliederung 9"/>
    <w:basedOn w:val="TtuloecontedoLTGliederung8"/>
    <w:qFormat/>
    <w:pPr>
      <w:bidi w:val="0"/>
      <w:spacing w:before="57" w:after="0" w:line="192" w:lineRule="auto"/>
      <w:jc w:val="left"/>
    </w:pPr>
    <w:rPr>
      <w:rFonts w:ascii="Lucida Sans" w:hAnsi="Lucida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tuloecontedoLTTitel">
    <w:name w:val="Título e conteúdo~LT~Titel"/>
    <w:qFormat/>
    <w:pPr>
      <w:widowControl/>
      <w:bidi w:val="0"/>
      <w:spacing w:line="200" w:lineRule="atLeast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TtuloecontedoLTUntertitel">
    <w:name w:val="Título e conteúdo~LT~Untertitel"/>
    <w:qFormat/>
    <w:pPr>
      <w:widowControl/>
      <w:bidi w:val="0"/>
      <w:jc w:val="center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Notizen">
    <w:name w:val="Título e conteúdo~LT~Notizen"/>
    <w:qFormat/>
    <w:pPr>
      <w:widowControl/>
      <w:bidi w:val="0"/>
      <w:ind w:left="340" w:hanging="340"/>
      <w:jc w:val="left"/>
    </w:pPr>
    <w:rPr>
      <w:rFonts w:ascii="Lucida Sans" w:hAnsi="Lucida Sans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TtuloecontedoLTHintergrundobjekte">
    <w:name w:val="Título e conteúdo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TtuloecontedoLTHintergrund">
    <w:name w:val="Título e conteúdo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footer" Target="footer1.xml" Id="rId3" /><Relationship Type="http://schemas.openxmlformats.org/officeDocument/2006/relationships/numbering" Target="numbering.xml" Id="rId4" /><Relationship Type="http://schemas.openxmlformats.org/officeDocument/2006/relationships/fontTable" Target="fontTable.xml" Id="rId5" /><Relationship Type="http://schemas.openxmlformats.org/officeDocument/2006/relationships/settings" Target="settings.xml" Id="rId6" /><Relationship Type="http://schemas.openxmlformats.org/officeDocument/2006/relationships/theme" Target="theme/theme1.xml" Id="rId7" /><Relationship Type="http://schemas.openxmlformats.org/officeDocument/2006/relationships/customXml" Target="../customXml/item1.xml" Id="rId8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BF9F-F7FB-4F27-A15E-5D20C0D8D7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2020-02-25T22:55:00.0000000Z</dcterms:created>
  <dc:creator>Andre Sorio</dc:creator>
  <dc:description/>
  <dc:language>pt-BR</dc:language>
  <lastModifiedBy>Juliana Severo dos Santos</lastModifiedBy>
  <lastPrinted>2019-12-03T18:39:00.0000000Z</lastPrinted>
  <dcterms:modified xsi:type="dcterms:W3CDTF">2020-05-25T13:00:23.0798026Z</dcterms:modified>
  <revision>662</revision>
  <dc:subject/>
  <dc:title>AO MINISTÉRIO DO DESENVOLVIMENTO, INDÚSTRIA E COMÉRCIO EXTERIOR – MDIC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