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521" w:rsidRDefault="009665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tbl>
      <w:tblPr>
        <w:tblStyle w:val="a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966521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6521" w:rsidRDefault="00D160F1">
            <w:pPr>
              <w:pStyle w:val="Ttulo2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6521" w:rsidRDefault="00D160F1">
            <w:pPr>
              <w:tabs>
                <w:tab w:val="left" w:pos="567"/>
              </w:tabs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1134359/2020</w:t>
            </w:r>
          </w:p>
        </w:tc>
      </w:tr>
      <w:tr w:rsidR="00966521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6521" w:rsidRDefault="00D16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521" w:rsidRDefault="00D16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CAU/DF</w:t>
            </w:r>
          </w:p>
        </w:tc>
      </w:tr>
      <w:tr w:rsidR="00966521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66521" w:rsidRDefault="00D16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6521" w:rsidRDefault="00D16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REPROGRAMAÇÃO 2020</w:t>
            </w:r>
          </w:p>
        </w:tc>
      </w:tr>
    </w:tbl>
    <w:p w:rsidR="00966521" w:rsidRDefault="0096652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sz w:val="22"/>
          <w:szCs w:val="22"/>
        </w:rPr>
      </w:pPr>
    </w:p>
    <w:tbl>
      <w:tblPr>
        <w:tblStyle w:val="a0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966521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966521" w:rsidRDefault="00D16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AD REFERENDUM Nº 0</w:t>
            </w:r>
            <w:r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>/2020</w:t>
            </w:r>
          </w:p>
        </w:tc>
      </w:tr>
    </w:tbl>
    <w:p w:rsidR="00966521" w:rsidRDefault="00D160F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left" w:pos="4962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966521" w:rsidRDefault="00D160F1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>
        <w:rPr>
          <w:sz w:val="22"/>
          <w:szCs w:val="22"/>
        </w:rPr>
        <w:t xml:space="preserve">Aprova, </w:t>
      </w:r>
      <w:r>
        <w:rPr>
          <w:i/>
          <w:sz w:val="22"/>
          <w:szCs w:val="22"/>
        </w:rPr>
        <w:t>ad referendum</w:t>
      </w:r>
      <w:r>
        <w:rPr>
          <w:sz w:val="22"/>
          <w:szCs w:val="22"/>
        </w:rPr>
        <w:t xml:space="preserve"> do Plenário do CAU/DF, a </w:t>
      </w:r>
      <w:r>
        <w:rPr>
          <w:sz w:val="22"/>
          <w:szCs w:val="22"/>
          <w:highlight w:val="white"/>
        </w:rPr>
        <w:t>reprogramação do Plano de Ação e Orçamento de 2020.</w:t>
      </w:r>
    </w:p>
    <w:p w:rsidR="00966521" w:rsidRDefault="00966521">
      <w:pPr>
        <w:rPr>
          <w:sz w:val="22"/>
          <w:szCs w:val="22"/>
        </w:rPr>
      </w:pPr>
    </w:p>
    <w:p w:rsidR="00966521" w:rsidRDefault="00D160F1">
      <w:pPr>
        <w:rPr>
          <w:sz w:val="22"/>
          <w:szCs w:val="22"/>
        </w:rPr>
      </w:pPr>
      <w:r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</w:t>
      </w:r>
      <w:r>
        <w:rPr>
          <w:sz w:val="22"/>
          <w:szCs w:val="22"/>
        </w:rPr>
        <w:t xml:space="preserve">020, na 99ª Reunião Plenária Ordinária do Conselho de Arquitetura e Urbanismo do Brasil (CAU/BR), conforme Deliberação Plenária DPOBR nº 0099-05/2020, após análise de assunto em epígrafe, e </w:t>
      </w:r>
    </w:p>
    <w:p w:rsidR="00966521" w:rsidRDefault="00966521">
      <w:pPr>
        <w:rPr>
          <w:sz w:val="22"/>
          <w:szCs w:val="22"/>
        </w:rPr>
      </w:pPr>
      <w:bookmarkStart w:id="0" w:name="_heading=h.gjdgxs" w:colFirst="0" w:colLast="0"/>
      <w:bookmarkEnd w:id="0"/>
    </w:p>
    <w:p w:rsidR="00966521" w:rsidRDefault="00D160F1">
      <w:pPr>
        <w:ind w:right="113"/>
        <w:rPr>
          <w:sz w:val="22"/>
          <w:szCs w:val="22"/>
        </w:rPr>
      </w:pPr>
      <w:r>
        <w:rPr>
          <w:sz w:val="22"/>
          <w:szCs w:val="22"/>
        </w:rPr>
        <w:t>Considerando o disposto na Resolução nº 174, de 13 de dezembro d</w:t>
      </w:r>
      <w:r>
        <w:rPr>
          <w:sz w:val="22"/>
          <w:szCs w:val="22"/>
        </w:rPr>
        <w:t>e 2018, que “</w:t>
      </w:r>
      <w:r>
        <w:rPr>
          <w:i/>
          <w:sz w:val="22"/>
          <w:szCs w:val="22"/>
        </w:rPr>
        <w:t>dispõe</w:t>
      </w:r>
      <w:r>
        <w:rPr>
          <w:b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sobre procedimentos orçamentários, contábeis e de prestação de contas a serem adotados pelo Conselho de Arquitetura e Urbanismo do Brasil (CAU/BR) e pelos Conselhos de Arquitetura e Urbanismo dos Estados e do Distrito Federal (CAU/UF), </w:t>
      </w:r>
      <w:r>
        <w:rPr>
          <w:i/>
          <w:sz w:val="22"/>
          <w:szCs w:val="22"/>
        </w:rPr>
        <w:t>revoga a Resolução CAU/BR nº 101, de 27 de março de 2015, e dá outras providências</w:t>
      </w:r>
      <w:r>
        <w:rPr>
          <w:sz w:val="22"/>
          <w:szCs w:val="22"/>
        </w:rPr>
        <w:t>”;</w:t>
      </w:r>
    </w:p>
    <w:p w:rsidR="00966521" w:rsidRDefault="00966521">
      <w:pPr>
        <w:shd w:val="clear" w:color="auto" w:fill="FFFFFF"/>
        <w:rPr>
          <w:sz w:val="22"/>
          <w:szCs w:val="22"/>
        </w:rPr>
      </w:pPr>
    </w:p>
    <w:p w:rsidR="00966521" w:rsidRDefault="00D160F1">
      <w:pPr>
        <w:shd w:val="clear" w:color="auto" w:fill="FFFFFF"/>
        <w:ind w:right="120"/>
        <w:rPr>
          <w:sz w:val="22"/>
          <w:szCs w:val="22"/>
        </w:rPr>
      </w:pPr>
      <w:r>
        <w:rPr>
          <w:sz w:val="22"/>
          <w:szCs w:val="22"/>
        </w:rPr>
        <w:t>Considerando artigo 29, inciso XXVI, do Regimento Interno do CAU/DF, que dispõe como competência do Plenário do CAU/DF: “</w:t>
      </w:r>
      <w:r>
        <w:rPr>
          <w:i/>
          <w:sz w:val="22"/>
          <w:szCs w:val="22"/>
        </w:rPr>
        <w:t>apreciar e deliberar sobre os planos de ação e or</w:t>
      </w:r>
      <w:r>
        <w:rPr>
          <w:i/>
          <w:sz w:val="22"/>
          <w:szCs w:val="22"/>
        </w:rPr>
        <w:t xml:space="preserve">çamento do CAU/DF, observando o Planejamento Estratégico do CAU e o disposto no art. 34 da Lei n° 12.378, de 31 de dezembro de 2010 e as diretrizes </w:t>
      </w:r>
      <w:proofErr w:type="gramStart"/>
      <w:r>
        <w:rPr>
          <w:i/>
          <w:sz w:val="22"/>
          <w:szCs w:val="22"/>
        </w:rPr>
        <w:t>estabelecidas</w:t>
      </w:r>
      <w:r>
        <w:rPr>
          <w:sz w:val="22"/>
          <w:szCs w:val="22"/>
        </w:rPr>
        <w:t>;”</w:t>
      </w:r>
      <w:proofErr w:type="gramEnd"/>
      <w:r>
        <w:rPr>
          <w:sz w:val="22"/>
          <w:szCs w:val="22"/>
        </w:rPr>
        <w:t xml:space="preserve"> </w:t>
      </w:r>
    </w:p>
    <w:p w:rsidR="00966521" w:rsidRDefault="00966521">
      <w:pPr>
        <w:shd w:val="clear" w:color="auto" w:fill="FFFFFF"/>
        <w:ind w:right="120"/>
        <w:rPr>
          <w:sz w:val="22"/>
          <w:szCs w:val="22"/>
        </w:rPr>
      </w:pPr>
    </w:p>
    <w:p w:rsidR="00966521" w:rsidRDefault="00D160F1">
      <w:pPr>
        <w:shd w:val="clear" w:color="auto" w:fill="FFFFFF"/>
        <w:ind w:right="120"/>
        <w:rPr>
          <w:sz w:val="22"/>
          <w:szCs w:val="22"/>
        </w:rPr>
      </w:pPr>
      <w:r>
        <w:rPr>
          <w:sz w:val="22"/>
          <w:szCs w:val="22"/>
        </w:rPr>
        <w:t>Considerando que a Comissão de Administração, Planejamento e Finanças - CAF-CAU/DF manifes</w:t>
      </w:r>
      <w:r>
        <w:rPr>
          <w:sz w:val="22"/>
          <w:szCs w:val="22"/>
        </w:rPr>
        <w:t>tou-se favorável ao Plano de Contingenciamento do CAU/DF; e</w:t>
      </w:r>
    </w:p>
    <w:p w:rsidR="00966521" w:rsidRDefault="00966521">
      <w:pPr>
        <w:shd w:val="clear" w:color="auto" w:fill="FFFFFF"/>
        <w:ind w:right="120"/>
        <w:rPr>
          <w:sz w:val="22"/>
          <w:szCs w:val="22"/>
        </w:rPr>
      </w:pPr>
    </w:p>
    <w:p w:rsidR="00966521" w:rsidRDefault="00D160F1">
      <w:pPr>
        <w:shd w:val="clear" w:color="auto" w:fill="FFFFFF"/>
        <w:ind w:right="120"/>
        <w:rPr>
          <w:sz w:val="22"/>
          <w:szCs w:val="22"/>
        </w:rPr>
      </w:pPr>
      <w:r>
        <w:rPr>
          <w:sz w:val="22"/>
          <w:szCs w:val="22"/>
        </w:rPr>
        <w:t>Considerando relatório de reprogramação orçamentária do CAU/DF apresentado pela gerência financeira do CAU/DF.</w:t>
      </w:r>
    </w:p>
    <w:p w:rsidR="00966521" w:rsidRDefault="00966521">
      <w:pPr>
        <w:rPr>
          <w:b/>
          <w:sz w:val="22"/>
          <w:szCs w:val="22"/>
        </w:rPr>
      </w:pPr>
    </w:p>
    <w:p w:rsidR="00966521" w:rsidRDefault="00D160F1">
      <w:pPr>
        <w:rPr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966521" w:rsidRDefault="00966521">
      <w:pPr>
        <w:rPr>
          <w:sz w:val="22"/>
          <w:szCs w:val="22"/>
        </w:rPr>
      </w:pPr>
    </w:p>
    <w:p w:rsidR="00966521" w:rsidRDefault="00D160F1">
      <w:pPr>
        <w:rPr>
          <w:sz w:val="22"/>
          <w:szCs w:val="22"/>
          <w:highlight w:val="white"/>
        </w:rPr>
      </w:pPr>
      <w:r>
        <w:rPr>
          <w:sz w:val="22"/>
          <w:szCs w:val="22"/>
        </w:rPr>
        <w:t xml:space="preserve">1 - </w:t>
      </w:r>
      <w:r>
        <w:rPr>
          <w:sz w:val="22"/>
          <w:szCs w:val="22"/>
          <w:highlight w:val="white"/>
        </w:rPr>
        <w:t xml:space="preserve">Ratificar, </w:t>
      </w:r>
      <w:r>
        <w:rPr>
          <w:i/>
          <w:sz w:val="22"/>
          <w:szCs w:val="22"/>
          <w:highlight w:val="white"/>
        </w:rPr>
        <w:t>AD REFERENDUM</w:t>
      </w:r>
      <w:r>
        <w:rPr>
          <w:sz w:val="22"/>
          <w:szCs w:val="22"/>
          <w:highlight w:val="white"/>
        </w:rPr>
        <w:t xml:space="preserve"> do Plenário do Conselho de Arquitetura e Urbanismo do Distrito Federal – CAU/DF, a aprovação da reprogramação orçamentária do CAU/DF, referente a 2020, com posterior encaminhamento ao Plenário do CAU/BR para homologação;</w:t>
      </w:r>
    </w:p>
    <w:p w:rsidR="00966521" w:rsidRDefault="0096652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sz w:val="22"/>
          <w:szCs w:val="22"/>
        </w:rPr>
      </w:pPr>
    </w:p>
    <w:p w:rsidR="00966521" w:rsidRDefault="00D160F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sz w:val="22"/>
          <w:szCs w:val="22"/>
        </w:rPr>
        <w:t xml:space="preserve"> - Encaminhar esta deliberação p</w:t>
      </w:r>
      <w:r>
        <w:rPr>
          <w:sz w:val="22"/>
          <w:szCs w:val="22"/>
        </w:rPr>
        <w:t>ara publicação no sítio eletrônico do CAU/DF.</w:t>
      </w:r>
    </w:p>
    <w:p w:rsidR="00966521" w:rsidRDefault="00966521">
      <w:pPr>
        <w:rPr>
          <w:sz w:val="22"/>
          <w:szCs w:val="22"/>
        </w:rPr>
      </w:pPr>
    </w:p>
    <w:p w:rsidR="00966521" w:rsidRDefault="00D160F1">
      <w:pPr>
        <w:rPr>
          <w:sz w:val="22"/>
          <w:szCs w:val="22"/>
        </w:rPr>
      </w:pPr>
      <w:r>
        <w:rPr>
          <w:sz w:val="22"/>
          <w:szCs w:val="22"/>
        </w:rPr>
        <w:t>Esta deliberação entra em vigor nesta data.</w:t>
      </w:r>
    </w:p>
    <w:p w:rsidR="00966521" w:rsidRDefault="00966521">
      <w:pPr>
        <w:ind w:left="-142"/>
        <w:rPr>
          <w:sz w:val="22"/>
          <w:szCs w:val="22"/>
        </w:rPr>
      </w:pPr>
    </w:p>
    <w:p w:rsidR="00966521" w:rsidRDefault="00966521">
      <w:pPr>
        <w:ind w:left="-142"/>
        <w:jc w:val="center"/>
        <w:rPr>
          <w:sz w:val="22"/>
          <w:szCs w:val="22"/>
        </w:rPr>
      </w:pPr>
    </w:p>
    <w:p w:rsidR="00966521" w:rsidRDefault="00D160F1">
      <w:pPr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Brasília - DF, 3 de agosto de 2020.</w:t>
      </w:r>
    </w:p>
    <w:p w:rsidR="00966521" w:rsidRDefault="00966521">
      <w:pPr>
        <w:ind w:left="-142"/>
        <w:jc w:val="center"/>
        <w:rPr>
          <w:sz w:val="22"/>
          <w:szCs w:val="22"/>
        </w:rPr>
      </w:pPr>
    </w:p>
    <w:p w:rsidR="00966521" w:rsidRDefault="00966521">
      <w:pPr>
        <w:ind w:left="-142"/>
        <w:jc w:val="center"/>
        <w:rPr>
          <w:sz w:val="22"/>
          <w:szCs w:val="22"/>
        </w:rPr>
      </w:pPr>
    </w:p>
    <w:p w:rsidR="00BE13E1" w:rsidRDefault="00BE13E1">
      <w:pPr>
        <w:ind w:left="-142"/>
        <w:jc w:val="center"/>
        <w:rPr>
          <w:sz w:val="22"/>
          <w:szCs w:val="22"/>
        </w:rPr>
      </w:pPr>
    </w:p>
    <w:p w:rsidR="00BE13E1" w:rsidRDefault="00BE13E1">
      <w:pPr>
        <w:ind w:left="-142"/>
        <w:jc w:val="center"/>
        <w:rPr>
          <w:sz w:val="22"/>
          <w:szCs w:val="22"/>
        </w:rPr>
      </w:pPr>
      <w:bookmarkStart w:id="1" w:name="_GoBack"/>
      <w:bookmarkEnd w:id="1"/>
    </w:p>
    <w:p w:rsidR="00966521" w:rsidRDefault="00966521">
      <w:pPr>
        <w:ind w:left="-142"/>
        <w:jc w:val="left"/>
        <w:rPr>
          <w:sz w:val="22"/>
          <w:szCs w:val="22"/>
        </w:rPr>
      </w:pPr>
    </w:p>
    <w:p w:rsidR="00966521" w:rsidRDefault="00D160F1">
      <w:pPr>
        <w:spacing w:line="276" w:lineRule="auto"/>
        <w:ind w:left="-14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Daniel Mangabeira da Vinha</w:t>
      </w:r>
    </w:p>
    <w:p w:rsidR="00966521" w:rsidRDefault="00D160F1">
      <w:pPr>
        <w:spacing w:line="276" w:lineRule="auto"/>
        <w:ind w:left="-142"/>
        <w:jc w:val="center"/>
        <w:rPr>
          <w:sz w:val="22"/>
          <w:szCs w:val="22"/>
        </w:rPr>
      </w:pPr>
      <w:r>
        <w:rPr>
          <w:sz w:val="22"/>
          <w:szCs w:val="22"/>
        </w:rPr>
        <w:t>Presidente do CAU/DF</w:t>
      </w:r>
    </w:p>
    <w:sectPr w:rsidR="00966521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0F1" w:rsidRDefault="00D160F1">
      <w:r>
        <w:separator/>
      </w:r>
    </w:p>
  </w:endnote>
  <w:endnote w:type="continuationSeparator" w:id="0">
    <w:p w:rsidR="00D160F1" w:rsidRDefault="00D1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521" w:rsidRDefault="00D160F1">
    <w:pPr>
      <w:ind w:left="-1701" w:right="-851"/>
      <w:jc w:val="center"/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 w:rsidR="00BE13E1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A10A15">
      <w:rPr>
        <w:rFonts w:ascii="DaxCondensed-Regular" w:eastAsia="DaxCondensed-Regular" w:hAnsi="DaxCondensed-Regular" w:cs="DaxCondensed-Regular"/>
        <w:noProof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 w:rsidR="00BE13E1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A10A15">
      <w:rPr>
        <w:rFonts w:ascii="DaxCondensed-Regular" w:eastAsia="DaxCondensed-Regular" w:hAnsi="DaxCondensed-Regular" w:cs="DaxCondensed-Regular"/>
        <w:noProof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35320" cy="19075"/>
              <wp:effectExtent l="0" t="0" r="0" b="0"/>
              <wp:wrapSquare wrapText="bothSides" distT="0" distB="0" distL="0" distR="0"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600" y="3775500"/>
                        <a:ext cx="5734800" cy="900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35320" cy="19075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5320" cy="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66521" w:rsidRDefault="0096652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966521" w:rsidRDefault="00D160F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66521" w:rsidRDefault="00D160F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0F1" w:rsidRDefault="00D160F1">
      <w:r>
        <w:separator/>
      </w:r>
    </w:p>
  </w:footnote>
  <w:footnote w:type="continuationSeparator" w:id="0">
    <w:p w:rsidR="00D160F1" w:rsidRDefault="00D16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521" w:rsidRDefault="009665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966521" w:rsidRDefault="009665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966521" w:rsidRDefault="00D160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rFonts w:eastAsia="Times New Roman"/>
        <w:color w:val="000000"/>
      </w:rP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796269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521"/>
    <w:rsid w:val="00966521"/>
    <w:rsid w:val="00A10A15"/>
    <w:rsid w:val="00BE13E1"/>
    <w:rsid w:val="00D1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C993DE-2F87-4103-9069-965764A2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rFonts w:eastAsia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jc w:val="left"/>
    </w:pPr>
    <w:rPr>
      <w:rFonts w:ascii="Arial" w:hAnsi="Arial" w:cs="Arial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UQGoCkIeLt4F5B2IrR72Tke0bw==">AMUW2mWex4qA4kzErueyloAYPdNQDBvHwGOSD1FzB1E8ZXIK0JdAANWsLbaobCweJC5OLxeXV5mjmiVgZwWTG5uG7txbLcPsw3UE8jiPA9sIgrADMBsXI1+4yD9gfyzXspuh2FAeGk+V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2020-08-03T15:17:00Z</cp:lastPrinted>
  <dcterms:created xsi:type="dcterms:W3CDTF">2019-01-29T14:38:00Z</dcterms:created>
  <dcterms:modified xsi:type="dcterms:W3CDTF">2020-08-03T15:18:00Z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