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A974C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303B0C76" w14:textId="00FC7EFE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auto de infração, em desfavor da pessoa jurídica de nome empresarial </w:t>
      </w:r>
      <w:r w:rsidR="0014064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D97A1D">
        <w:rPr>
          <w:rFonts w:ascii="Times New Roman" w:hAnsi="Times New Roman"/>
          <w:sz w:val="22"/>
          <w:szCs w:val="22"/>
        </w:rPr>
        <w:t>, por ausência de registro de pessoa jurídica no CAU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6459DA24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661277A9" w14:textId="1D0D90E0" w:rsidR="0020471E" w:rsidRDefault="00D97A1D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Foram anexados à denúncia: o contrato de prestação de serviços técnicos, assinado entre ambas as partes (fl. 04 à 08)</w:t>
      </w:r>
      <w:r w:rsidR="001A25B1">
        <w:rPr>
          <w:rFonts w:ascii="Times New Roman" w:hAnsi="Times New Roman"/>
          <w:sz w:val="22"/>
          <w:szCs w:val="22"/>
        </w:rPr>
        <w:t xml:space="preserve">; foto do comprovante de protocolo de convocação à audiência (fl. 09); cópia de inscrição e de situação cadastral de pessoa jurídica da empresa </w:t>
      </w:r>
      <w:r w:rsidR="0014064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A25B1">
        <w:rPr>
          <w:rFonts w:ascii="Times New Roman" w:hAnsi="Times New Roman"/>
          <w:sz w:val="22"/>
          <w:szCs w:val="22"/>
        </w:rPr>
        <w:t>;</w:t>
      </w:r>
    </w:p>
    <w:p w14:paraId="6D856D67" w14:textId="77777777" w:rsidR="000E4CC9" w:rsidRDefault="000E4CC9" w:rsidP="00B166F0">
      <w:pPr>
        <w:jc w:val="both"/>
        <w:rPr>
          <w:rFonts w:ascii="Times New Roman" w:hAnsi="Times New Roman"/>
          <w:sz w:val="22"/>
          <w:szCs w:val="22"/>
        </w:rPr>
      </w:pPr>
    </w:p>
    <w:p w14:paraId="32C2EE8C" w14:textId="77777777" w:rsidR="0020471E" w:rsidRDefault="00351D92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constar no SICCAU</w:t>
      </w:r>
      <w:r w:rsidR="001A25B1">
        <w:rPr>
          <w:rFonts w:ascii="Times New Roman" w:hAnsi="Times New Roman"/>
          <w:sz w:val="22"/>
          <w:szCs w:val="22"/>
        </w:rPr>
        <w:t>, até o presente momento, registro da empresa;</w:t>
      </w:r>
    </w:p>
    <w:p w14:paraId="7B463A83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03FA2A2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 Fiscalização do CAU/DF (fls. 18 e 19</w:t>
      </w:r>
      <w:r>
        <w:rPr>
          <w:rFonts w:ascii="Times New Roman" w:hAnsi="Times New Roman"/>
          <w:sz w:val="22"/>
          <w:szCs w:val="22"/>
        </w:rPr>
        <w:t>);</w:t>
      </w:r>
    </w:p>
    <w:p w14:paraId="344F022F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6139D0A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1A25B1">
        <w:rPr>
          <w:rFonts w:ascii="Times New Roman" w:eastAsia="Verdana" w:hAnsi="Times New Roman"/>
          <w:sz w:val="22"/>
          <w:szCs w:val="22"/>
        </w:rPr>
        <w:t>Antônio Menezes Júnior (fl. 20 e 21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497C6BEA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544BD55" w14:textId="77777777" w:rsidR="001A25B1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1A25B1">
        <w:rPr>
          <w:rFonts w:ascii="Times New Roman" w:eastAsia="Verdana" w:hAnsi="Times New Roman"/>
          <w:sz w:val="22"/>
          <w:szCs w:val="22"/>
        </w:rPr>
        <w:t>:</w:t>
      </w:r>
    </w:p>
    <w:p w14:paraId="79205119" w14:textId="77777777" w:rsidR="001A25B1" w:rsidRDefault="001A25B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D42983" w14:textId="3AF64D62" w:rsidR="00B0034F" w:rsidRDefault="001A25B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</w:t>
      </w:r>
      <w:r w:rsidR="0020471E">
        <w:rPr>
          <w:rFonts w:ascii="Times New Roman" w:eastAsia="Verdana" w:hAnsi="Times New Roman"/>
          <w:sz w:val="22"/>
          <w:szCs w:val="22"/>
        </w:rPr>
        <w:t xml:space="preserve">ela </w:t>
      </w:r>
      <w:r w:rsidR="0067510E">
        <w:rPr>
          <w:rFonts w:ascii="Times New Roman" w:eastAsia="Verdana" w:hAnsi="Times New Roman"/>
          <w:sz w:val="22"/>
          <w:szCs w:val="22"/>
        </w:rPr>
        <w:t>aplicação de multa por exercício ilega</w:t>
      </w:r>
      <w:r w:rsidR="003B60A1">
        <w:rPr>
          <w:rFonts w:ascii="Times New Roman" w:eastAsia="Verdana" w:hAnsi="Times New Roman"/>
          <w:sz w:val="22"/>
          <w:szCs w:val="22"/>
        </w:rPr>
        <w:t xml:space="preserve">l da arquitetura e urbanismo a </w:t>
      </w:r>
      <w:r w:rsidR="0014064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67510E">
        <w:rPr>
          <w:rFonts w:ascii="Times New Roman" w:eastAsia="Verdana" w:hAnsi="Times New Roman"/>
          <w:sz w:val="22"/>
          <w:szCs w:val="22"/>
        </w:rPr>
        <w:t>, no valor de 03 (três) anuidades;</w:t>
      </w:r>
    </w:p>
    <w:p w14:paraId="51496320" w14:textId="77777777" w:rsidR="0067510E" w:rsidRDefault="0067510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76CA8FB" w14:textId="77777777" w:rsidR="003B60A1" w:rsidRDefault="0067510E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</w:t>
      </w:r>
      <w:r w:rsidR="003B60A1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3B60A1">
        <w:rPr>
          <w:rFonts w:ascii="Times New Roman" w:eastAsia="Verdana" w:hAnsi="Times New Roman"/>
          <w:sz w:val="22"/>
          <w:szCs w:val="22"/>
        </w:rPr>
        <w:t>O CAU/DF deve solicitar ao chamado DF Legal (Secretaria da Ordem Urbanística) informações a respeito do respectivo cidadão em caso de estará autuado em processo de fiscalização de obra a fim deste Conselho avaliar a necessidade, ou não, de proceder a ação de fiscalização no propósito de combater exercício ilegal da arquitetura e urbanismo;</w:t>
      </w:r>
    </w:p>
    <w:p w14:paraId="6E9B5D4D" w14:textId="77777777" w:rsidR="003B60A1" w:rsidRDefault="003B60A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957550C" w14:textId="77777777" w:rsidR="0067510E" w:rsidRPr="00151D89" w:rsidRDefault="003B60A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3 – A Gerência de Fiscalização do CAU/DF deve informar o Coordenador da CEP/DF assim que a providência for efetivada e demais atos administrativos de fiscalização.</w:t>
      </w:r>
      <w:r w:rsidR="0067510E">
        <w:rPr>
          <w:rFonts w:ascii="Times New Roman" w:eastAsia="Verdana" w:hAnsi="Times New Roman"/>
          <w:sz w:val="22"/>
          <w:szCs w:val="22"/>
        </w:rPr>
        <w:t xml:space="preserve"> </w:t>
      </w:r>
    </w:p>
    <w:p w14:paraId="066693CA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8406B79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4A67D88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0CEB59AA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3BDB8A54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70567B80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CCC62D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0ADB7CC0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214D8168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56A3A5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74CE0FD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6B602B64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636D813B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7B038F78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52A3E308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4498E3B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4E275F4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ED3E9AF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lastRenderedPageBreak/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C06E5" w14:textId="77777777" w:rsidR="00F66119" w:rsidRDefault="00F66119" w:rsidP="00EE4FDD">
      <w:r>
        <w:separator/>
      </w:r>
    </w:p>
  </w:endnote>
  <w:endnote w:type="continuationSeparator" w:id="0">
    <w:p w14:paraId="2D61C568" w14:textId="77777777" w:rsidR="00F66119" w:rsidRDefault="00F6611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4C925" w14:textId="77777777" w:rsidR="00F66119" w:rsidRDefault="00F66119" w:rsidP="00EE4FDD">
      <w:r>
        <w:separator/>
      </w:r>
    </w:p>
  </w:footnote>
  <w:footnote w:type="continuationSeparator" w:id="0">
    <w:p w14:paraId="46582300" w14:textId="77777777" w:rsidR="00F66119" w:rsidRDefault="00F6611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72C52" w14:textId="77777777" w:rsidR="005F3A53" w:rsidRDefault="00F66119">
    <w:pPr>
      <w:pStyle w:val="Cabealho"/>
    </w:pPr>
    <w:r>
      <w:rPr>
        <w:noProof/>
        <w:lang w:val="en-US"/>
      </w:rPr>
      <w:pict w14:anchorId="2A237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EAD97" w14:textId="77777777" w:rsidR="00BC3B36" w:rsidRDefault="00BC3B36">
    <w:pPr>
      <w:pStyle w:val="Cabealho"/>
    </w:pPr>
    <w:r>
      <w:object w:dxaOrig="11131" w:dyaOrig="1056" w14:anchorId="2CC14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40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2324AC5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A764696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467E9BF8" w14:textId="77777777" w:rsidR="00BC3B36" w:rsidRPr="00892D04" w:rsidRDefault="00D97A1D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870786/2019</w:t>
          </w:r>
        </w:p>
      </w:tc>
    </w:tr>
    <w:tr w:rsidR="00BC3B36" w:rsidRPr="00A21F2A" w14:paraId="5972832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E6B1A97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4DE80772" w14:textId="01B03B9F" w:rsidR="00BC3B36" w:rsidRPr="00443C56" w:rsidRDefault="0014064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5CF8AEFF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91EF1E6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332BFE6" w14:textId="77777777" w:rsidR="00BC3B36" w:rsidRPr="00986306" w:rsidRDefault="00351D92" w:rsidP="00D97A1D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D97A1D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B5E61AD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71C01AF9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7ED5F90B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1A25B1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71D7A596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48AEE" w14:textId="77777777" w:rsidR="005F3A53" w:rsidRDefault="00F66119">
    <w:pPr>
      <w:pStyle w:val="Cabealho"/>
    </w:pPr>
    <w:r>
      <w:rPr>
        <w:noProof/>
        <w:lang w:val="en-US"/>
      </w:rPr>
      <w:pict w14:anchorId="0E1BE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0640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66119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6FB0D259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49E8D-AEE6-44E3-9979-7C684075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8</cp:revision>
  <cp:lastPrinted>2018-09-20T16:53:00Z</cp:lastPrinted>
  <dcterms:created xsi:type="dcterms:W3CDTF">2020-02-17T14:02:00Z</dcterms:created>
  <dcterms:modified xsi:type="dcterms:W3CDTF">2020-08-03T22:50:00Z</dcterms:modified>
</cp:coreProperties>
</file>