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B7A85B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0E1003">
        <w:rPr>
          <w:rFonts w:ascii="Times New Roman" w:eastAsia="Verdana" w:hAnsi="Times New Roman"/>
          <w:sz w:val="22"/>
          <w:szCs w:val="22"/>
        </w:rPr>
        <w:t>03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março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46081805" w:rsidR="000E1003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de </w:t>
      </w:r>
      <w:r w:rsidR="005C6B02">
        <w:rPr>
          <w:rFonts w:ascii="Times New Roman" w:hAnsi="Times New Roman"/>
          <w:sz w:val="22"/>
          <w:szCs w:val="22"/>
        </w:rPr>
        <w:t>auto de infração em</w:t>
      </w:r>
      <w:r w:rsidR="005C6B02" w:rsidRPr="005C6B02">
        <w:rPr>
          <w:rFonts w:ascii="Times New Roman" w:hAnsi="Times New Roman"/>
          <w:sz w:val="22"/>
          <w:szCs w:val="22"/>
        </w:rPr>
        <w:t xml:space="preserve"> desfavor do </w:t>
      </w:r>
      <w:r w:rsidR="005C6B02">
        <w:rPr>
          <w:rFonts w:ascii="Times New Roman" w:hAnsi="Times New Roman"/>
          <w:sz w:val="22"/>
          <w:szCs w:val="22"/>
        </w:rPr>
        <w:t xml:space="preserve">engenheiro civil </w:t>
      </w:r>
      <w:r w:rsidR="00CF5A8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5C6B02" w:rsidRPr="005C6B02">
        <w:rPr>
          <w:rFonts w:ascii="Times New Roman" w:hAnsi="Times New Roman"/>
          <w:sz w:val="22"/>
          <w:szCs w:val="22"/>
        </w:rPr>
        <w:t xml:space="preserve">, </w:t>
      </w:r>
      <w:r w:rsidR="005C6B02">
        <w:rPr>
          <w:rFonts w:ascii="Times New Roman" w:hAnsi="Times New Roman"/>
          <w:sz w:val="22"/>
          <w:szCs w:val="22"/>
        </w:rPr>
        <w:t>por suposto exercício ilegal da profissão. A</w:t>
      </w:r>
      <w:r w:rsidR="005C6B02" w:rsidRPr="005C6B02">
        <w:rPr>
          <w:rFonts w:ascii="Times New Roman" w:hAnsi="Times New Roman"/>
          <w:sz w:val="22"/>
          <w:szCs w:val="22"/>
        </w:rPr>
        <w:t xml:space="preserve"> partir de denúncia nº 23085, </w:t>
      </w:r>
      <w:r w:rsidR="005C6B02">
        <w:rPr>
          <w:rFonts w:ascii="Times New Roman" w:hAnsi="Times New Roman"/>
          <w:sz w:val="22"/>
          <w:szCs w:val="22"/>
        </w:rPr>
        <w:t xml:space="preserve">foi </w:t>
      </w:r>
      <w:r w:rsidR="005C6B02" w:rsidRPr="005C6B02">
        <w:rPr>
          <w:rFonts w:ascii="Times New Roman" w:hAnsi="Times New Roman"/>
          <w:sz w:val="22"/>
          <w:szCs w:val="22"/>
        </w:rPr>
        <w:t>protocolad</w:t>
      </w:r>
      <w:r w:rsidR="005C6B02">
        <w:rPr>
          <w:rFonts w:ascii="Times New Roman" w:hAnsi="Times New Roman"/>
          <w:sz w:val="22"/>
          <w:szCs w:val="22"/>
        </w:rPr>
        <w:t>o no SICCAU</w:t>
      </w:r>
      <w:r w:rsidR="005C6B02" w:rsidRPr="005C6B02">
        <w:rPr>
          <w:rFonts w:ascii="Times New Roman" w:hAnsi="Times New Roman"/>
          <w:sz w:val="22"/>
          <w:szCs w:val="22"/>
        </w:rPr>
        <w:t xml:space="preserve"> </w:t>
      </w:r>
      <w:r w:rsidR="005C6B02">
        <w:rPr>
          <w:rFonts w:ascii="Times New Roman" w:hAnsi="Times New Roman"/>
          <w:sz w:val="22"/>
          <w:szCs w:val="22"/>
        </w:rPr>
        <w:t xml:space="preserve">o processo </w:t>
      </w:r>
      <w:r w:rsidR="005C6B02" w:rsidRPr="005C6B02">
        <w:rPr>
          <w:rFonts w:ascii="Times New Roman" w:hAnsi="Times New Roman"/>
          <w:sz w:val="22"/>
          <w:szCs w:val="22"/>
        </w:rPr>
        <w:t>nº 930842/2019, em 29</w:t>
      </w:r>
      <w:r w:rsidR="005C6B02">
        <w:rPr>
          <w:rFonts w:ascii="Times New Roman" w:hAnsi="Times New Roman"/>
          <w:sz w:val="22"/>
          <w:szCs w:val="22"/>
        </w:rPr>
        <w:t xml:space="preserve"> julho de </w:t>
      </w:r>
      <w:r w:rsidR="005C6B02" w:rsidRPr="005C6B02">
        <w:rPr>
          <w:rFonts w:ascii="Times New Roman" w:hAnsi="Times New Roman"/>
          <w:sz w:val="22"/>
          <w:szCs w:val="22"/>
        </w:rPr>
        <w:t>2019</w:t>
      </w:r>
      <w:r w:rsidR="005C6B02">
        <w:rPr>
          <w:rFonts w:ascii="Times New Roman" w:hAnsi="Times New Roman"/>
          <w:sz w:val="22"/>
          <w:szCs w:val="22"/>
        </w:rPr>
        <w:t>;</w:t>
      </w:r>
    </w:p>
    <w:p w14:paraId="1300435E" w14:textId="77777777" w:rsidR="000E1003" w:rsidRDefault="000E1003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A25CF48" w14:textId="1EF9E0DE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  <w:r w:rsidRPr="005C6B02">
        <w:rPr>
          <w:rFonts w:ascii="Times New Roman" w:hAnsi="Times New Roman"/>
          <w:sz w:val="22"/>
          <w:szCs w:val="22"/>
        </w:rPr>
        <w:t xml:space="preserve">Relata a denunciante que a obra localizada na </w:t>
      </w:r>
      <w:r w:rsidR="00CF5A8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CF5A8D" w:rsidRPr="005C6B02">
        <w:rPr>
          <w:rFonts w:ascii="Times New Roman" w:hAnsi="Times New Roman"/>
          <w:sz w:val="22"/>
          <w:szCs w:val="22"/>
        </w:rPr>
        <w:t xml:space="preserve"> </w:t>
      </w:r>
      <w:r w:rsidRPr="005C6B02">
        <w:rPr>
          <w:rFonts w:ascii="Times New Roman" w:hAnsi="Times New Roman"/>
          <w:sz w:val="22"/>
          <w:szCs w:val="22"/>
        </w:rPr>
        <w:t>[...] fere as diretrizes presentes no plano diretor da cidade [...] e que ainda [...] não possui nenhuma placa de acompanhamento profissional [...], conforme constante dos autos à folha 02</w:t>
      </w:r>
      <w:r>
        <w:rPr>
          <w:rFonts w:ascii="Times New Roman" w:hAnsi="Times New Roman"/>
          <w:sz w:val="22"/>
          <w:szCs w:val="22"/>
        </w:rPr>
        <w:t>;</w:t>
      </w:r>
    </w:p>
    <w:p w14:paraId="778DF5B6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</w:p>
    <w:p w14:paraId="1C18514A" w14:textId="16A01B39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  <w:r w:rsidRPr="005C6B02">
        <w:rPr>
          <w:rFonts w:ascii="Times New Roman" w:hAnsi="Times New Roman"/>
          <w:sz w:val="22"/>
          <w:szCs w:val="22"/>
        </w:rPr>
        <w:t>Após providências do departamento de Fiscalização do CAU/DF, foi solicitado ao proprietário do imóvel o documento de responsabilidade técnica, tendo sido apresentado cópias de Anotações de Responsabilidade Técnica – ART de execução de edificação e elaboração de projeto de arquitetura, folhas 05 e 06, respectivamente</w:t>
      </w:r>
      <w:r>
        <w:rPr>
          <w:rFonts w:ascii="Times New Roman" w:hAnsi="Times New Roman"/>
          <w:sz w:val="22"/>
          <w:szCs w:val="22"/>
        </w:rPr>
        <w:t>;</w:t>
      </w:r>
      <w:r w:rsidRPr="005C6B02">
        <w:rPr>
          <w:rFonts w:ascii="Times New Roman" w:hAnsi="Times New Roman"/>
          <w:sz w:val="22"/>
          <w:szCs w:val="22"/>
        </w:rPr>
        <w:t xml:space="preserve"> </w:t>
      </w:r>
    </w:p>
    <w:p w14:paraId="6BF33542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</w:p>
    <w:p w14:paraId="6C4F19B6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  <w:r w:rsidRPr="005C6B02">
        <w:rPr>
          <w:rFonts w:ascii="Times New Roman" w:hAnsi="Times New Roman"/>
          <w:sz w:val="22"/>
          <w:szCs w:val="22"/>
        </w:rPr>
        <w:t>Considerando que, no que se refere ao suposto cometimento de infração aos parâmetros urbanísticos daquela região, foi encaminhado ao Diretor-Presidente da Secretaria de Estado de Proteção da Ordem Urbanística do Distrito Federal - DF Legal, Ofício nº 029/2020-PRES, solicitando verificação e eventuais providências, não cabendo ao CAU/DF se manifestar sobre esses aspectos construtivos;</w:t>
      </w:r>
    </w:p>
    <w:p w14:paraId="319A5B52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</w:p>
    <w:p w14:paraId="09AE2A8A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  <w:r w:rsidRPr="005C6B02">
        <w:rPr>
          <w:rFonts w:ascii="Times New Roman" w:hAnsi="Times New Roman"/>
          <w:sz w:val="22"/>
          <w:szCs w:val="22"/>
        </w:rPr>
        <w:t>Considerando a configuração de prática do exercício ilegal da profissão de arquiteto e urbanista, consubstanciada no fato de estar exercendo atribuição exclusiva de arquiteto e urbanista, por pessoa física não habilitada, nos termos da Lei nº12.378/2010 e Resolução nº 51/2013;</w:t>
      </w:r>
    </w:p>
    <w:p w14:paraId="79A2AA20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</w:p>
    <w:p w14:paraId="70657E17" w14:textId="7367AD44" w:rsid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  <w:r w:rsidRPr="005C6B02">
        <w:rPr>
          <w:rFonts w:ascii="Times New Roman" w:hAnsi="Times New Roman"/>
          <w:sz w:val="22"/>
          <w:szCs w:val="22"/>
        </w:rPr>
        <w:t>Considerando o cumprimento da Resolução CAU/BR n.º 22, de 4 de maio de 2012 que “Dispõe sobre a fiscalização do exercício profissional da Arquitetura e Urbanismo, os procedimentos para formalização, instrução e julgamento de processos por infração à legislação e a aplicação de penalidades, e dá outras providências”;</w:t>
      </w:r>
    </w:p>
    <w:p w14:paraId="6B6EFDD7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</w:p>
    <w:p w14:paraId="00A32AED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  <w:r w:rsidRPr="005C6B02">
        <w:rPr>
          <w:rFonts w:ascii="Times New Roman" w:hAnsi="Times New Roman"/>
          <w:sz w:val="22"/>
          <w:szCs w:val="22"/>
        </w:rPr>
        <w:t>Considerando as atribuições da Comissão de Exercício Profissional do Conselho de Arquitetura e</w:t>
      </w:r>
    </w:p>
    <w:p w14:paraId="0EB26F3D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  <w:r w:rsidRPr="005C6B02">
        <w:rPr>
          <w:rFonts w:ascii="Times New Roman" w:hAnsi="Times New Roman"/>
          <w:sz w:val="22"/>
          <w:szCs w:val="22"/>
        </w:rPr>
        <w:t>Urbanismo do Distrito Federal – CAU/DF estabelecidas no Regimento Interno do CAU/DF e;</w:t>
      </w:r>
    </w:p>
    <w:p w14:paraId="6E621FEB" w14:textId="77777777" w:rsidR="005C6B02" w:rsidRP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</w:p>
    <w:p w14:paraId="3F5C69D0" w14:textId="77777777" w:rsid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  <w:r w:rsidRPr="005C6B02">
        <w:rPr>
          <w:rFonts w:ascii="Times New Roman" w:hAnsi="Times New Roman"/>
          <w:sz w:val="22"/>
          <w:szCs w:val="22"/>
        </w:rPr>
        <w:t>Considerando o teor da Deliberação nº 41/2020-CEP-CAUDF, em que a assessoria jurídica se manifesta no sentido do sobrestamento de questões relacionadas ao teor da Resolução nº 51/2013, haja vista que o normativo é objeto de discussão na Ação Direta de Inconstitucionalidade nº 5634/2016, ainda em trâmite junto ao Supremo Tribunal Federal – STF;</w:t>
      </w:r>
    </w:p>
    <w:p w14:paraId="509B5DBB" w14:textId="77777777" w:rsidR="005C6B02" w:rsidRDefault="005C6B02" w:rsidP="005C6B02">
      <w:pPr>
        <w:jc w:val="both"/>
        <w:rPr>
          <w:rFonts w:ascii="Times New Roman" w:hAnsi="Times New Roman"/>
          <w:sz w:val="22"/>
          <w:szCs w:val="22"/>
        </w:rPr>
      </w:pPr>
    </w:p>
    <w:p w14:paraId="3D5BD49D" w14:textId="2E61A106" w:rsidR="006D6ACB" w:rsidRPr="008E23D2" w:rsidRDefault="00C86AC3" w:rsidP="005C6B02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5C6B02">
        <w:rPr>
          <w:rFonts w:ascii="Times New Roman" w:eastAsia="Verdana" w:hAnsi="Times New Roman"/>
          <w:sz w:val="22"/>
          <w:szCs w:val="22"/>
        </w:rPr>
        <w:t xml:space="preserve">João Eduardo Martins </w:t>
      </w:r>
      <w:r w:rsidR="005C6B02" w:rsidRPr="00CF1F4E">
        <w:rPr>
          <w:rFonts w:ascii="Times New Roman" w:eastAsia="Verdana" w:hAnsi="Times New Roman"/>
          <w:color w:val="000000" w:themeColor="text1"/>
          <w:sz w:val="22"/>
          <w:szCs w:val="22"/>
        </w:rPr>
        <w:t>Dantas</w:t>
      </w:r>
      <w:r w:rsidR="000E4CC9" w:rsidRPr="00CF1F4E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CF1F4E" w:rsidRPr="00CF1F4E">
        <w:rPr>
          <w:rFonts w:ascii="Times New Roman" w:eastAsia="Verdana" w:hAnsi="Times New Roman"/>
          <w:color w:val="000000" w:themeColor="text1"/>
          <w:sz w:val="22"/>
          <w:szCs w:val="22"/>
        </w:rPr>
        <w:t>(fls. 09 e 10</w:t>
      </w:r>
      <w:r w:rsidR="00051AE2" w:rsidRPr="00CF1F4E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1124E5E0" w14:textId="3E1333FF" w:rsidR="008E23D2" w:rsidRDefault="00051AE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</w:t>
      </w:r>
      <w:r w:rsidR="008E23D2">
        <w:rPr>
          <w:rFonts w:ascii="Times New Roman" w:eastAsia="Verdana" w:hAnsi="Times New Roman"/>
          <w:sz w:val="22"/>
          <w:szCs w:val="22"/>
        </w:rPr>
        <w:t>:</w:t>
      </w:r>
    </w:p>
    <w:p w14:paraId="01BEA5F1" w14:textId="77777777" w:rsidR="008E23D2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36A628F" w14:textId="3AC6001D" w:rsidR="008E23D2" w:rsidRDefault="008E23D2" w:rsidP="00280048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 w:rsidR="00042D6A">
        <w:rPr>
          <w:rFonts w:ascii="Times New Roman" w:eastAsia="Verdana" w:hAnsi="Times New Roman"/>
          <w:sz w:val="22"/>
          <w:szCs w:val="22"/>
        </w:rPr>
        <w:t xml:space="preserve">o </w:t>
      </w:r>
      <w:r w:rsidR="00280048">
        <w:rPr>
          <w:rFonts w:ascii="Times New Roman" w:eastAsia="Verdana" w:hAnsi="Times New Roman"/>
          <w:sz w:val="22"/>
          <w:szCs w:val="22"/>
        </w:rPr>
        <w:t xml:space="preserve">sobrestamento da autuação </w:t>
      </w:r>
      <w:r w:rsidR="00280048" w:rsidRPr="00280048">
        <w:rPr>
          <w:rFonts w:ascii="Times New Roman" w:eastAsia="Verdana" w:hAnsi="Times New Roman"/>
          <w:sz w:val="22"/>
          <w:szCs w:val="22"/>
        </w:rPr>
        <w:t xml:space="preserve">do engenheiro civil </w:t>
      </w:r>
      <w:r w:rsidR="00CF5A8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280048" w:rsidRPr="00280048">
        <w:rPr>
          <w:rFonts w:ascii="Times New Roman" w:eastAsia="Verdana" w:hAnsi="Times New Roman"/>
          <w:sz w:val="22"/>
          <w:szCs w:val="22"/>
        </w:rPr>
        <w:t>, por exercício ilegal da profissão, até nova manifestação da Assessoria Jurídica do CAU/DF</w:t>
      </w:r>
      <w:r w:rsidR="00280048">
        <w:rPr>
          <w:rFonts w:ascii="Times New Roman" w:eastAsia="Verdana" w:hAnsi="Times New Roman"/>
          <w:sz w:val="22"/>
          <w:szCs w:val="22"/>
        </w:rPr>
        <w:t>;</w:t>
      </w:r>
    </w:p>
    <w:p w14:paraId="3D5F14C7" w14:textId="03ACE113" w:rsidR="00280048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A435405" w14:textId="77777777" w:rsidR="00280048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0E1EDC8" w14:textId="166BC369" w:rsidR="00280048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F345E00" w14:textId="4CAC713F" w:rsidR="00280048" w:rsidRPr="00151D89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lastRenderedPageBreak/>
        <w:t>2 - Pelo</w:t>
      </w:r>
      <w:r w:rsidRPr="00280048">
        <w:rPr>
          <w:rFonts w:ascii="Times New Roman" w:eastAsia="Verdana" w:hAnsi="Times New Roman"/>
          <w:sz w:val="22"/>
          <w:szCs w:val="22"/>
        </w:rPr>
        <w:t xml:space="preserve"> arquivamento da denúncia considerando que o objeto da denúncia supramencionada se encontra concluído, uma vez que foi apresentado pelo proprietário documento de responsabilidade técnica, sob forma da Anotações de Responsabilidade Técnica nº </w:t>
      </w:r>
      <w:r w:rsidR="00CF5A8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80048">
        <w:rPr>
          <w:rFonts w:ascii="Times New Roman" w:eastAsia="Verdana" w:hAnsi="Times New Roman"/>
          <w:sz w:val="22"/>
          <w:szCs w:val="22"/>
        </w:rPr>
        <w:t xml:space="preserve"> e nº </w:t>
      </w:r>
      <w:r w:rsidR="00CF5A8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2729E2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D6ACB">
        <w:rPr>
          <w:rFonts w:ascii="Times New Roman" w:eastAsia="Verdana" w:hAnsi="Times New Roman"/>
          <w:sz w:val="22"/>
          <w:szCs w:val="22"/>
        </w:rPr>
        <w:t>03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C22D8" w14:textId="77777777" w:rsidR="006A29BE" w:rsidRDefault="006A29BE" w:rsidP="00EE4FDD">
      <w:r>
        <w:separator/>
      </w:r>
    </w:p>
  </w:endnote>
  <w:endnote w:type="continuationSeparator" w:id="0">
    <w:p w14:paraId="7E24CB41" w14:textId="77777777" w:rsidR="006A29BE" w:rsidRDefault="006A29B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B9C60" w14:textId="77777777" w:rsidR="006A29BE" w:rsidRDefault="006A29BE" w:rsidP="00EE4FDD">
      <w:r>
        <w:separator/>
      </w:r>
    </w:p>
  </w:footnote>
  <w:footnote w:type="continuationSeparator" w:id="0">
    <w:p w14:paraId="741CAB57" w14:textId="77777777" w:rsidR="006A29BE" w:rsidRDefault="006A29B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6A29B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75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53F8F11" w:rsidR="00BC3B36" w:rsidRPr="00892D04" w:rsidRDefault="00891633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10</w:t>
          </w:r>
          <w:r w:rsidR="005C6B02">
            <w:rPr>
              <w:rFonts w:ascii="Times New Roman" w:eastAsia="Verdana" w:hAnsi="Times New Roman"/>
              <w:sz w:val="22"/>
              <w:szCs w:val="22"/>
            </w:rPr>
            <w:t>47805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037245D" w:rsidR="00BC3B36" w:rsidRPr="006563E8" w:rsidRDefault="00CF5A8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F851D26" w:rsidR="00BC3B36" w:rsidRPr="00986306" w:rsidRDefault="005C6B02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5C6B02">
            <w:rPr>
              <w:rFonts w:ascii="Times New Roman" w:hAnsi="Times New Roman"/>
              <w:sz w:val="22"/>
              <w:szCs w:val="22"/>
            </w:rPr>
            <w:t>EXERCÍCIO ILEGAL DA PROFISSÃO.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6409FDA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5C6B02">
            <w:rPr>
              <w:rFonts w:ascii="Times New Roman" w:hAnsi="Times New Roman"/>
              <w:b/>
              <w:sz w:val="22"/>
              <w:szCs w:val="22"/>
            </w:rPr>
            <w:t>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6A29B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0048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C6B02"/>
    <w:rsid w:val="005D0EC1"/>
    <w:rsid w:val="005D3357"/>
    <w:rsid w:val="005D5B2B"/>
    <w:rsid w:val="005D6CF9"/>
    <w:rsid w:val="005E1283"/>
    <w:rsid w:val="005E1BBB"/>
    <w:rsid w:val="005E230D"/>
    <w:rsid w:val="005E336D"/>
    <w:rsid w:val="005E3D48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29BE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1F4E"/>
    <w:rsid w:val="00CF5A8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2114A-3FF7-4E10-AFA2-B53089D0A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581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11</cp:revision>
  <cp:lastPrinted>2020-07-01T15:39:00Z</cp:lastPrinted>
  <dcterms:created xsi:type="dcterms:W3CDTF">2020-02-17T14:02:00Z</dcterms:created>
  <dcterms:modified xsi:type="dcterms:W3CDTF">2020-08-03T22:56:00Z</dcterms:modified>
</cp:coreProperties>
</file>