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3ABCD" w14:textId="1B7A85B3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</w:t>
      </w:r>
      <w:r w:rsidR="00373E10">
        <w:rPr>
          <w:rFonts w:ascii="Times New Roman" w:eastAsia="Verdana" w:hAnsi="Times New Roman"/>
          <w:sz w:val="22"/>
          <w:szCs w:val="22"/>
        </w:rPr>
        <w:t>extra</w:t>
      </w:r>
      <w:r w:rsidRPr="00151D89">
        <w:rPr>
          <w:rFonts w:ascii="Times New Roman" w:eastAsia="Verdana" w:hAnsi="Times New Roman"/>
          <w:sz w:val="22"/>
          <w:szCs w:val="22"/>
        </w:rPr>
        <w:t xml:space="preserve">ordinariamente em Brasília-DF, na sede do CAU/DF, no dia </w:t>
      </w:r>
      <w:r w:rsidR="000E1003">
        <w:rPr>
          <w:rFonts w:ascii="Times New Roman" w:eastAsia="Verdana" w:hAnsi="Times New Roman"/>
          <w:sz w:val="22"/>
          <w:szCs w:val="22"/>
        </w:rPr>
        <w:t>03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0E1003">
        <w:rPr>
          <w:rFonts w:ascii="Times New Roman" w:eastAsia="Verdana" w:hAnsi="Times New Roman"/>
          <w:sz w:val="22"/>
          <w:szCs w:val="22"/>
        </w:rPr>
        <w:t>março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73DCE1C1" w14:textId="51962BE1" w:rsidR="00D45568" w:rsidRPr="00D45568" w:rsidRDefault="00D45568" w:rsidP="00D45568">
      <w:pPr>
        <w:jc w:val="both"/>
        <w:rPr>
          <w:rFonts w:ascii="Times New Roman" w:hAnsi="Times New Roman"/>
          <w:sz w:val="22"/>
          <w:szCs w:val="22"/>
        </w:rPr>
      </w:pPr>
      <w:r w:rsidRPr="00D45568">
        <w:rPr>
          <w:rFonts w:ascii="Times New Roman" w:hAnsi="Times New Roman"/>
          <w:sz w:val="22"/>
          <w:szCs w:val="22"/>
        </w:rPr>
        <w:t xml:space="preserve">Trata-se de processo administrativo instaurado por ausência de Registro de Responsabilidade Técnica – RRT em desfavor da empresa </w:t>
      </w:r>
      <w:r w:rsidR="007743C4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XXXXXXXXXXXXXXXXXXXXXXXXXXXX</w:t>
      </w:r>
      <w:r w:rsidR="007743C4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7743C4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XXXXXXXXXXXXXXXXXXXXXXXXXXXX</w:t>
      </w:r>
      <w:r w:rsidRPr="00D45568">
        <w:rPr>
          <w:rFonts w:ascii="Times New Roman" w:hAnsi="Times New Roman"/>
          <w:sz w:val="22"/>
          <w:szCs w:val="22"/>
        </w:rPr>
        <w:t>.</w:t>
      </w:r>
    </w:p>
    <w:p w14:paraId="7BCDA185" w14:textId="77777777" w:rsidR="00D45568" w:rsidRPr="00D45568" w:rsidRDefault="00D45568" w:rsidP="00D45568">
      <w:pPr>
        <w:jc w:val="both"/>
        <w:rPr>
          <w:rFonts w:ascii="Times New Roman" w:hAnsi="Times New Roman"/>
          <w:sz w:val="22"/>
          <w:szCs w:val="22"/>
        </w:rPr>
      </w:pPr>
    </w:p>
    <w:p w14:paraId="1ABA67A0" w14:textId="77777777" w:rsidR="00D45568" w:rsidRPr="00D45568" w:rsidRDefault="00D45568" w:rsidP="00D45568">
      <w:pPr>
        <w:jc w:val="both"/>
        <w:rPr>
          <w:rFonts w:ascii="Times New Roman" w:hAnsi="Times New Roman"/>
          <w:sz w:val="22"/>
          <w:szCs w:val="22"/>
        </w:rPr>
      </w:pPr>
      <w:r w:rsidRPr="00D45568">
        <w:rPr>
          <w:rFonts w:ascii="Times New Roman" w:hAnsi="Times New Roman"/>
          <w:sz w:val="22"/>
          <w:szCs w:val="22"/>
        </w:rPr>
        <w:t>A partir de consulta ao Cadastro Nacional da Pessoa Jurídica (realizada em 15/06/2018, às 10:55hrs), verificou-se atividade de, dentre outras, 71.19-7-99 Atividades técnicas relacionadas à engenharia e arquitetura não especificadas anteriormente (fl.05). Ato contínuo, considerando que não constava no SICCAU registro da referida empresa, no sentido de instruir o interessado, o CAU/DF se manifestou às folhas 12 e 15, em correspondência registrada, reiterando em publicação no Diário Oficial da União, folhas 13 e 16, quanto à necessária regularização;</w:t>
      </w:r>
    </w:p>
    <w:p w14:paraId="7C2625C9" w14:textId="77777777" w:rsidR="00D45568" w:rsidRPr="00D45568" w:rsidRDefault="00D45568" w:rsidP="00D45568">
      <w:pPr>
        <w:jc w:val="both"/>
        <w:rPr>
          <w:rFonts w:ascii="Times New Roman" w:hAnsi="Times New Roman"/>
          <w:sz w:val="22"/>
          <w:szCs w:val="22"/>
        </w:rPr>
      </w:pPr>
    </w:p>
    <w:p w14:paraId="5E8486DB" w14:textId="77777777" w:rsidR="00D45568" w:rsidRPr="00D45568" w:rsidRDefault="00D45568" w:rsidP="00D45568">
      <w:pPr>
        <w:jc w:val="both"/>
        <w:rPr>
          <w:rFonts w:ascii="Times New Roman" w:hAnsi="Times New Roman"/>
          <w:sz w:val="22"/>
          <w:szCs w:val="22"/>
        </w:rPr>
      </w:pPr>
      <w:r w:rsidRPr="00D45568">
        <w:rPr>
          <w:rFonts w:ascii="Times New Roman" w:hAnsi="Times New Roman"/>
          <w:sz w:val="22"/>
          <w:szCs w:val="22"/>
        </w:rPr>
        <w:t>Considerando a não apresentação de defesa administrativa por parte do denunciado e que tampouco houve regularização da situação que ensejou a lavratura do Auto de Infração nº 1000071106/2018 (fl.14);</w:t>
      </w:r>
    </w:p>
    <w:p w14:paraId="7A252289" w14:textId="77777777" w:rsidR="00A50168" w:rsidRPr="00A50168" w:rsidRDefault="00A50168" w:rsidP="00A50168">
      <w:pPr>
        <w:jc w:val="both"/>
        <w:rPr>
          <w:rFonts w:ascii="Times New Roman" w:hAnsi="Times New Roman"/>
          <w:sz w:val="22"/>
          <w:szCs w:val="22"/>
        </w:rPr>
      </w:pPr>
    </w:p>
    <w:p w14:paraId="509B5DBB" w14:textId="0C7310CA" w:rsidR="005C6B02" w:rsidRDefault="00A50168" w:rsidP="007A0325">
      <w:pPr>
        <w:jc w:val="both"/>
        <w:rPr>
          <w:rFonts w:ascii="Times New Roman" w:hAnsi="Times New Roman"/>
          <w:sz w:val="22"/>
          <w:szCs w:val="22"/>
        </w:rPr>
      </w:pPr>
      <w:r w:rsidRPr="00A50168">
        <w:rPr>
          <w:rFonts w:ascii="Times New Roman" w:hAnsi="Times New Roman"/>
          <w:sz w:val="22"/>
          <w:szCs w:val="22"/>
        </w:rPr>
        <w:t>Considerando as atribuições da Comissão de Exercício Profissional do Conselho de Arquitetura e Urbanismo do Distrito Federal – CAU/DF estabelecidas no Regimento Interno do CAU/DF;</w:t>
      </w:r>
    </w:p>
    <w:p w14:paraId="3557C197" w14:textId="02AA9E24" w:rsidR="007A0325" w:rsidRPr="00AD189C" w:rsidRDefault="007A0325" w:rsidP="00A50168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4EB96D23" w14:textId="1A4442A0" w:rsidR="00A50168" w:rsidRPr="00AD189C" w:rsidRDefault="007A0325" w:rsidP="007A0325">
      <w:pPr>
        <w:spacing w:line="480" w:lineRule="auto"/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AD189C">
        <w:rPr>
          <w:rFonts w:ascii="Times New Roman" w:hAnsi="Times New Roman"/>
          <w:color w:val="000000" w:themeColor="text1"/>
          <w:sz w:val="22"/>
          <w:szCs w:val="22"/>
        </w:rPr>
        <w:t xml:space="preserve">Considerado as medidas adotadas pela Fiscalização do CAU/DF </w:t>
      </w:r>
      <w:r w:rsidR="00AD189C" w:rsidRPr="00AD189C">
        <w:rPr>
          <w:rFonts w:ascii="Times New Roman" w:hAnsi="Times New Roman"/>
          <w:color w:val="000000" w:themeColor="text1"/>
          <w:sz w:val="22"/>
          <w:szCs w:val="22"/>
        </w:rPr>
        <w:t>(fl.17</w:t>
      </w:r>
      <w:r w:rsidRPr="00AD189C">
        <w:rPr>
          <w:rFonts w:ascii="Times New Roman" w:hAnsi="Times New Roman"/>
          <w:color w:val="000000" w:themeColor="text1"/>
          <w:sz w:val="22"/>
          <w:szCs w:val="22"/>
        </w:rPr>
        <w:t>);</w:t>
      </w:r>
    </w:p>
    <w:p w14:paraId="3D5BD49D" w14:textId="3B8F5974" w:rsidR="006D6ACB" w:rsidRPr="00AD189C" w:rsidRDefault="00C86AC3" w:rsidP="007A0325">
      <w:pPr>
        <w:spacing w:line="360" w:lineRule="auto"/>
        <w:jc w:val="both"/>
        <w:rPr>
          <w:rFonts w:ascii="Times New Roman" w:eastAsia="Verdana" w:hAnsi="Times New Roman"/>
          <w:color w:val="000000" w:themeColor="text1"/>
          <w:sz w:val="22"/>
          <w:szCs w:val="22"/>
        </w:rPr>
      </w:pPr>
      <w:r w:rsidRPr="00AD189C">
        <w:rPr>
          <w:rFonts w:ascii="Times New Roman" w:eastAsia="Verdana" w:hAnsi="Times New Roman"/>
          <w:color w:val="000000" w:themeColor="text1"/>
          <w:sz w:val="22"/>
          <w:szCs w:val="22"/>
        </w:rPr>
        <w:t>Considerando relato e voto d</w:t>
      </w:r>
      <w:r w:rsidR="00373E10" w:rsidRPr="00AD189C">
        <w:rPr>
          <w:rFonts w:ascii="Times New Roman" w:eastAsia="Verdana" w:hAnsi="Times New Roman"/>
          <w:color w:val="000000" w:themeColor="text1"/>
          <w:sz w:val="22"/>
          <w:szCs w:val="22"/>
        </w:rPr>
        <w:t>o conselheiro relator</w:t>
      </w:r>
      <w:r w:rsidR="00051AE2" w:rsidRPr="00AD189C">
        <w:rPr>
          <w:rFonts w:ascii="Times New Roman" w:eastAsia="Verdana" w:hAnsi="Times New Roman"/>
          <w:color w:val="000000" w:themeColor="text1"/>
          <w:sz w:val="22"/>
          <w:szCs w:val="22"/>
        </w:rPr>
        <w:t>,</w:t>
      </w:r>
      <w:r w:rsidRPr="00AD189C">
        <w:rPr>
          <w:rFonts w:ascii="Times New Roman" w:eastAsia="Verdana" w:hAnsi="Times New Roman"/>
          <w:color w:val="000000" w:themeColor="text1"/>
          <w:sz w:val="22"/>
          <w:szCs w:val="22"/>
        </w:rPr>
        <w:t xml:space="preserve"> </w:t>
      </w:r>
      <w:r w:rsidR="005C6B02" w:rsidRPr="00AD189C">
        <w:rPr>
          <w:rFonts w:ascii="Times New Roman" w:eastAsia="Verdana" w:hAnsi="Times New Roman"/>
          <w:color w:val="000000" w:themeColor="text1"/>
          <w:sz w:val="22"/>
          <w:szCs w:val="22"/>
        </w:rPr>
        <w:t>João Eduardo Martins Dantas</w:t>
      </w:r>
      <w:r w:rsidR="000E4CC9" w:rsidRPr="00AD189C">
        <w:rPr>
          <w:rFonts w:ascii="Times New Roman" w:eastAsia="Verdana" w:hAnsi="Times New Roman"/>
          <w:color w:val="000000" w:themeColor="text1"/>
          <w:sz w:val="22"/>
          <w:szCs w:val="22"/>
        </w:rPr>
        <w:t xml:space="preserve"> </w:t>
      </w:r>
      <w:r w:rsidR="00AD189C" w:rsidRPr="00AD189C">
        <w:rPr>
          <w:rFonts w:ascii="Times New Roman" w:eastAsia="Verdana" w:hAnsi="Times New Roman"/>
          <w:color w:val="000000" w:themeColor="text1"/>
          <w:sz w:val="22"/>
          <w:szCs w:val="22"/>
        </w:rPr>
        <w:t>(fl. 18</w:t>
      </w:r>
      <w:r w:rsidR="00051AE2" w:rsidRPr="00AD189C">
        <w:rPr>
          <w:rFonts w:ascii="Times New Roman" w:eastAsia="Verdana" w:hAnsi="Times New Roman"/>
          <w:color w:val="000000" w:themeColor="text1"/>
          <w:sz w:val="22"/>
          <w:szCs w:val="22"/>
        </w:rPr>
        <w:t>);</w:t>
      </w:r>
    </w:p>
    <w:p w14:paraId="1124E5E0" w14:textId="67FFE8DE" w:rsidR="008E23D2" w:rsidRPr="007A0325" w:rsidRDefault="00D4695A" w:rsidP="007A0325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1BEA5F1" w14:textId="77777777" w:rsidR="008E23D2" w:rsidRDefault="008E23D2" w:rsidP="006D6ACB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F345E00" w14:textId="170C799E" w:rsidR="00280048" w:rsidRPr="00151D89" w:rsidRDefault="008E23D2" w:rsidP="00D45568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1 -</w:t>
      </w:r>
      <w:r w:rsidR="006D6ACB">
        <w:rPr>
          <w:rFonts w:ascii="Times New Roman" w:eastAsia="Verdana" w:hAnsi="Times New Roman"/>
          <w:sz w:val="22"/>
          <w:szCs w:val="22"/>
        </w:rPr>
        <w:t xml:space="preserve"> </w:t>
      </w:r>
      <w:r w:rsidR="007A0325">
        <w:rPr>
          <w:rFonts w:ascii="Times New Roman" w:eastAsia="Verdana" w:hAnsi="Times New Roman"/>
          <w:sz w:val="22"/>
          <w:szCs w:val="22"/>
        </w:rPr>
        <w:t>Por aprovar o relato e o voto do conselheiro relator p</w:t>
      </w:r>
      <w:r w:rsidR="0020471E">
        <w:rPr>
          <w:rFonts w:ascii="Times New Roman" w:eastAsia="Verdana" w:hAnsi="Times New Roman"/>
          <w:sz w:val="22"/>
          <w:szCs w:val="22"/>
        </w:rPr>
        <w:t>el</w:t>
      </w:r>
      <w:r w:rsidR="007A0325">
        <w:rPr>
          <w:rFonts w:ascii="Times New Roman" w:eastAsia="Verdana" w:hAnsi="Times New Roman"/>
          <w:sz w:val="22"/>
          <w:szCs w:val="22"/>
        </w:rPr>
        <w:t>a</w:t>
      </w:r>
      <w:r w:rsidR="00042D6A">
        <w:rPr>
          <w:rFonts w:ascii="Times New Roman" w:eastAsia="Verdana" w:hAnsi="Times New Roman"/>
          <w:sz w:val="22"/>
          <w:szCs w:val="22"/>
        </w:rPr>
        <w:t xml:space="preserve"> </w:t>
      </w:r>
      <w:r w:rsidR="007A0325" w:rsidRPr="007A0325">
        <w:rPr>
          <w:rFonts w:ascii="Times New Roman" w:eastAsia="Verdana" w:hAnsi="Times New Roman"/>
          <w:sz w:val="22"/>
          <w:szCs w:val="22"/>
        </w:rPr>
        <w:t>manutenção do Auto de Infração nº 10000</w:t>
      </w:r>
      <w:r w:rsidR="00D45568">
        <w:rPr>
          <w:rFonts w:ascii="Times New Roman" w:eastAsia="Verdana" w:hAnsi="Times New Roman"/>
          <w:sz w:val="22"/>
          <w:szCs w:val="22"/>
        </w:rPr>
        <w:t>71106</w:t>
      </w:r>
      <w:r w:rsidR="007A0325" w:rsidRPr="007A0325">
        <w:rPr>
          <w:rFonts w:ascii="Times New Roman" w:eastAsia="Verdana" w:hAnsi="Times New Roman"/>
          <w:sz w:val="22"/>
          <w:szCs w:val="22"/>
        </w:rPr>
        <w:t>/201</w:t>
      </w:r>
      <w:r w:rsidR="00D45568">
        <w:rPr>
          <w:rFonts w:ascii="Times New Roman" w:eastAsia="Verdana" w:hAnsi="Times New Roman"/>
          <w:sz w:val="22"/>
          <w:szCs w:val="22"/>
        </w:rPr>
        <w:t>8</w:t>
      </w:r>
      <w:r w:rsidR="007A0325" w:rsidRPr="007A0325">
        <w:rPr>
          <w:rFonts w:ascii="Times New Roman" w:eastAsia="Verdana" w:hAnsi="Times New Roman"/>
          <w:sz w:val="22"/>
          <w:szCs w:val="22"/>
        </w:rPr>
        <w:t>, e aplicação da multa respectiva, nos termos da Lei nº 12.378/2010 e Resolução nº 22/2012</w:t>
      </w:r>
      <w:r w:rsidR="00280048">
        <w:rPr>
          <w:rFonts w:ascii="Times New Roman" w:eastAsia="Verdana" w:hAnsi="Times New Roman"/>
          <w:sz w:val="22"/>
          <w:szCs w:val="22"/>
        </w:rPr>
        <w:t>;</w:t>
      </w:r>
    </w:p>
    <w:p w14:paraId="428CABE4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42729E2A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6D6ACB">
        <w:rPr>
          <w:rFonts w:ascii="Times New Roman" w:eastAsia="Verdana" w:hAnsi="Times New Roman"/>
          <w:sz w:val="22"/>
          <w:szCs w:val="22"/>
        </w:rPr>
        <w:t>03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6D6ACB">
        <w:rPr>
          <w:rFonts w:ascii="Times New Roman" w:eastAsia="Verdana" w:hAnsi="Times New Roman"/>
          <w:sz w:val="22"/>
          <w:szCs w:val="22"/>
        </w:rPr>
        <w:t>março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6C74984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DE08B17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1A44BEAF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5A54046F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643AED64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43B1F1B7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2A31DD72" w14:textId="77777777" w:rsidR="007A0325" w:rsidRDefault="007A0325" w:rsidP="001735E1">
      <w:pPr>
        <w:rPr>
          <w:rFonts w:ascii="Times New Roman" w:eastAsia="Verdana" w:hAnsi="Times New Roman"/>
          <w:sz w:val="22"/>
          <w:szCs w:val="22"/>
        </w:rPr>
      </w:pPr>
    </w:p>
    <w:p w14:paraId="478B24EB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0142656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00F785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C88D6A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João Eduardo Martins Dantas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A07FB98" w14:textId="044B74A2" w:rsidR="00BD1832" w:rsidRPr="00986306" w:rsidRDefault="00151D89" w:rsidP="00BD1832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65B7AF" w14:textId="77777777" w:rsidR="00FB36B4" w:rsidRDefault="00FB36B4" w:rsidP="00EE4FDD">
      <w:r>
        <w:separator/>
      </w:r>
    </w:p>
  </w:endnote>
  <w:endnote w:type="continuationSeparator" w:id="0">
    <w:p w14:paraId="50CDB90D" w14:textId="77777777" w:rsidR="00FB36B4" w:rsidRDefault="00FB36B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44856" w14:textId="77777777" w:rsidR="00FB36B4" w:rsidRDefault="00FB36B4" w:rsidP="00EE4FDD">
      <w:r>
        <w:separator/>
      </w:r>
    </w:p>
  </w:footnote>
  <w:footnote w:type="continuationSeparator" w:id="0">
    <w:p w14:paraId="5FA82A50" w14:textId="77777777" w:rsidR="00FB36B4" w:rsidRDefault="00FB36B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E3270" w14:textId="77777777" w:rsidR="005F3A53" w:rsidRDefault="00FB36B4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A8E69" w14:textId="77777777" w:rsidR="00BC3B36" w:rsidRDefault="00BC3B36">
    <w:pPr>
      <w:pStyle w:val="Cabealho"/>
    </w:pPr>
    <w:r>
      <w:object w:dxaOrig="11131" w:dyaOrig="1055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90042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3"/>
      <w:gridCol w:w="6629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8C77AAD" w:rsidR="00BC3B36" w:rsidRPr="00892D04" w:rsidRDefault="00D45568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>714466/2018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59DBAFCA" w:rsidR="00BC3B36" w:rsidRPr="006563E8" w:rsidRDefault="007743C4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4F6C6ACC" w:rsidR="00BC3B36" w:rsidRPr="00986306" w:rsidRDefault="00A50168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</w:t>
          </w:r>
          <w:r w:rsidR="00D45568">
            <w:rPr>
              <w:rFonts w:ascii="Times New Roman" w:hAnsi="Times New Roman"/>
              <w:sz w:val="22"/>
              <w:szCs w:val="22"/>
            </w:rPr>
            <w:t>NO CAU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2DD13F8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0E1003">
            <w:rPr>
              <w:rFonts w:ascii="Times New Roman" w:hAnsi="Times New Roman"/>
              <w:b/>
              <w:sz w:val="22"/>
              <w:szCs w:val="22"/>
            </w:rPr>
            <w:t>1</w:t>
          </w:r>
          <w:r w:rsidR="00D45568">
            <w:rPr>
              <w:rFonts w:ascii="Times New Roman" w:hAnsi="Times New Roman"/>
              <w:b/>
              <w:sz w:val="22"/>
              <w:szCs w:val="22"/>
            </w:rPr>
            <w:t>6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5CDFC" w14:textId="77777777" w:rsidR="005F3A53" w:rsidRDefault="00FB36B4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35C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0048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C6B02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43C4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0325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9F59A3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0168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D189C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5689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568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6B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B29AA-2453-4775-9F34-CDD086385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355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5</cp:revision>
  <cp:lastPrinted>2020-07-01T15:41:00Z</cp:lastPrinted>
  <dcterms:created xsi:type="dcterms:W3CDTF">2020-03-31T03:31:00Z</dcterms:created>
  <dcterms:modified xsi:type="dcterms:W3CDTF">2020-08-03T23:01:00Z</dcterms:modified>
</cp:coreProperties>
</file>