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83ABCD" w14:textId="6FE8C57C" w:rsidR="00063210" w:rsidRPr="00151D89" w:rsidRDefault="00E6274C" w:rsidP="00E82D3C">
      <w:pPr>
        <w:spacing w:before="120" w:after="120" w:line="360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 em Brasília-DF, na sede do CAU/DF, no dia </w:t>
      </w:r>
      <w:r w:rsidR="00FC272D">
        <w:rPr>
          <w:rFonts w:ascii="Times New Roman" w:eastAsia="Verdana" w:hAnsi="Times New Roman"/>
          <w:sz w:val="22"/>
          <w:szCs w:val="22"/>
        </w:rPr>
        <w:t>28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FC272D">
        <w:rPr>
          <w:rFonts w:ascii="Times New Roman" w:eastAsia="Verdana" w:hAnsi="Times New Roman"/>
          <w:sz w:val="22"/>
          <w:szCs w:val="22"/>
        </w:rPr>
        <w:t>novembro</w:t>
      </w:r>
      <w:r w:rsidR="00051AE2">
        <w:rPr>
          <w:rFonts w:ascii="Times New Roman" w:eastAsia="Verdana" w:hAnsi="Times New Roman"/>
          <w:sz w:val="22"/>
          <w:szCs w:val="22"/>
        </w:rPr>
        <w:t xml:space="preserve"> de 20</w:t>
      </w:r>
      <w:r w:rsidR="00FC272D">
        <w:rPr>
          <w:rFonts w:ascii="Times New Roman" w:eastAsia="Verdana" w:hAnsi="Times New Roman"/>
          <w:sz w:val="22"/>
          <w:szCs w:val="22"/>
        </w:rPr>
        <w:t>19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4362CBB0" w14:textId="597BF04F" w:rsidR="00B166F0" w:rsidRDefault="00B166F0" w:rsidP="00E82D3C">
      <w:pPr>
        <w:spacing w:line="360" w:lineRule="auto"/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Trata, o prese</w:t>
      </w:r>
      <w:r w:rsidR="0020471E">
        <w:rPr>
          <w:rFonts w:ascii="Times New Roman" w:hAnsi="Times New Roman"/>
          <w:sz w:val="22"/>
          <w:szCs w:val="22"/>
        </w:rPr>
        <w:t xml:space="preserve">nte processo, de </w:t>
      </w:r>
      <w:r w:rsidR="00FC272D">
        <w:rPr>
          <w:rFonts w:ascii="Times New Roman" w:hAnsi="Times New Roman"/>
          <w:sz w:val="22"/>
          <w:szCs w:val="22"/>
        </w:rPr>
        <w:t>auto de infração</w:t>
      </w:r>
      <w:r w:rsidR="005E1283">
        <w:rPr>
          <w:rFonts w:ascii="Times New Roman" w:hAnsi="Times New Roman"/>
          <w:sz w:val="22"/>
          <w:szCs w:val="22"/>
        </w:rPr>
        <w:t xml:space="preserve"> </w:t>
      </w:r>
      <w:r w:rsidR="002A69E6">
        <w:rPr>
          <w:rFonts w:ascii="Times New Roman" w:hAnsi="Times New Roman"/>
          <w:sz w:val="22"/>
          <w:szCs w:val="22"/>
        </w:rPr>
        <w:t xml:space="preserve">em </w:t>
      </w:r>
      <w:r w:rsidR="0020471E">
        <w:rPr>
          <w:rFonts w:ascii="Times New Roman" w:hAnsi="Times New Roman"/>
          <w:sz w:val="22"/>
          <w:szCs w:val="22"/>
        </w:rPr>
        <w:t xml:space="preserve">desfavor </w:t>
      </w:r>
      <w:r w:rsidR="00FC272D">
        <w:rPr>
          <w:rFonts w:ascii="Times New Roman" w:hAnsi="Times New Roman"/>
          <w:sz w:val="22"/>
          <w:szCs w:val="22"/>
        </w:rPr>
        <w:t xml:space="preserve">da arquiteta e urbanista </w:t>
      </w:r>
      <w:r w:rsidR="002A23E0" w:rsidRPr="0094067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</w:t>
      </w:r>
      <w:r w:rsidR="002A23E0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0E4CC9">
        <w:rPr>
          <w:rFonts w:ascii="Times New Roman" w:hAnsi="Times New Roman"/>
          <w:sz w:val="22"/>
          <w:szCs w:val="22"/>
        </w:rPr>
        <w:t xml:space="preserve">por </w:t>
      </w:r>
      <w:r w:rsidR="00FC272D">
        <w:rPr>
          <w:rFonts w:ascii="Times New Roman" w:hAnsi="Times New Roman"/>
          <w:sz w:val="22"/>
          <w:szCs w:val="22"/>
        </w:rPr>
        <w:t>ausência de Registro de Responsabilidade Técnica – RRT de execução de obra</w:t>
      </w:r>
      <w:r w:rsidR="00FC272D" w:rsidRPr="005E1283">
        <w:rPr>
          <w:rFonts w:ascii="Times New Roman" w:hAnsi="Times New Roman"/>
          <w:sz w:val="22"/>
          <w:szCs w:val="22"/>
        </w:rPr>
        <w:t xml:space="preserve"> </w:t>
      </w:r>
      <w:r w:rsidR="00FC272D" w:rsidRPr="00FC272D">
        <w:rPr>
          <w:rFonts w:ascii="Times New Roman" w:hAnsi="Times New Roman"/>
          <w:sz w:val="22"/>
          <w:szCs w:val="22"/>
        </w:rPr>
        <w:t xml:space="preserve">localizada no </w:t>
      </w:r>
      <w:r w:rsidR="002A23E0" w:rsidRPr="0094067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</w:t>
      </w:r>
      <w:r w:rsidRPr="00151D89">
        <w:rPr>
          <w:rFonts w:ascii="Times New Roman" w:hAnsi="Times New Roman"/>
          <w:sz w:val="22"/>
          <w:szCs w:val="22"/>
        </w:rPr>
        <w:t>;</w:t>
      </w:r>
    </w:p>
    <w:p w14:paraId="402CEE36" w14:textId="54F39718" w:rsidR="0020471E" w:rsidRDefault="0020471E" w:rsidP="00E82D3C">
      <w:pPr>
        <w:spacing w:line="360" w:lineRule="auto"/>
        <w:jc w:val="both"/>
        <w:rPr>
          <w:rFonts w:ascii="Times New Roman" w:hAnsi="Times New Roman"/>
          <w:sz w:val="22"/>
          <w:szCs w:val="22"/>
        </w:rPr>
      </w:pPr>
    </w:p>
    <w:p w14:paraId="67F67206" w14:textId="1DB3A0E3" w:rsidR="00E82D3C" w:rsidRPr="00E82D3C" w:rsidRDefault="00E82D3C" w:rsidP="00E82D3C">
      <w:pPr>
        <w:tabs>
          <w:tab w:val="left" w:pos="3855"/>
        </w:tabs>
        <w:spacing w:line="360" w:lineRule="auto"/>
        <w:jc w:val="both"/>
        <w:rPr>
          <w:rFonts w:ascii="Times New Roman" w:hAnsi="Times New Roman"/>
          <w:sz w:val="22"/>
          <w:szCs w:val="22"/>
        </w:rPr>
      </w:pPr>
      <w:r w:rsidRPr="00E82D3C">
        <w:rPr>
          <w:rFonts w:ascii="Times New Roman" w:hAnsi="Times New Roman"/>
          <w:sz w:val="22"/>
          <w:szCs w:val="22"/>
        </w:rPr>
        <w:t>A citada arquitet</w:t>
      </w:r>
      <w:r w:rsidR="009D47A1">
        <w:rPr>
          <w:rFonts w:ascii="Times New Roman" w:hAnsi="Times New Roman"/>
          <w:sz w:val="22"/>
          <w:szCs w:val="22"/>
        </w:rPr>
        <w:t>a registrou RRT de execução de projeto a</w:t>
      </w:r>
      <w:r w:rsidR="009D47A1" w:rsidRPr="00E82D3C">
        <w:rPr>
          <w:rFonts w:ascii="Times New Roman" w:hAnsi="Times New Roman"/>
          <w:sz w:val="22"/>
          <w:szCs w:val="22"/>
        </w:rPr>
        <w:t>rquitetônico,</w:t>
      </w:r>
      <w:r w:rsidRPr="00E82D3C">
        <w:rPr>
          <w:rFonts w:ascii="Times New Roman" w:hAnsi="Times New Roman"/>
          <w:sz w:val="22"/>
          <w:szCs w:val="22"/>
        </w:rPr>
        <w:t xml:space="preserve"> porém no campo “Descrição”, colocou também “execução de obra”, o que não é permitido segundo o disposto no Art. 8, parágrafo 2 da</w:t>
      </w:r>
      <w:r w:rsidRPr="00E82D3C">
        <w:rPr>
          <w:sz w:val="22"/>
          <w:szCs w:val="22"/>
        </w:rPr>
        <w:t xml:space="preserve"> </w:t>
      </w:r>
      <w:r w:rsidRPr="00E82D3C">
        <w:rPr>
          <w:rFonts w:ascii="Times New Roman" w:hAnsi="Times New Roman"/>
          <w:sz w:val="22"/>
          <w:szCs w:val="22"/>
        </w:rPr>
        <w:t xml:space="preserve">RESOLUÇÃO </w:t>
      </w:r>
      <w:r w:rsidR="009D47A1">
        <w:rPr>
          <w:rFonts w:ascii="Times New Roman" w:hAnsi="Times New Roman"/>
          <w:sz w:val="22"/>
          <w:szCs w:val="22"/>
        </w:rPr>
        <w:t xml:space="preserve">N° 91, DE 9 DE OUTUBRO DE 2014 </w:t>
      </w:r>
      <w:r w:rsidRPr="00E82D3C">
        <w:rPr>
          <w:rFonts w:ascii="Times New Roman" w:hAnsi="Times New Roman"/>
          <w:sz w:val="22"/>
          <w:szCs w:val="22"/>
        </w:rPr>
        <w:t>que “Dispõe sobre o Registro de Responsabilidade Técnica (RRT) referente a projetos, obras e demais serviços técnicos no âmbito da Arquitetura e Urbanismo e dá outras providências”, a saber:</w:t>
      </w:r>
    </w:p>
    <w:p w14:paraId="74813A46" w14:textId="77777777" w:rsidR="00E82D3C" w:rsidRPr="00E82D3C" w:rsidRDefault="00E82D3C" w:rsidP="00E82D3C">
      <w:pPr>
        <w:tabs>
          <w:tab w:val="left" w:pos="3855"/>
        </w:tabs>
        <w:spacing w:line="360" w:lineRule="auto"/>
        <w:ind w:firstLine="1134"/>
        <w:jc w:val="both"/>
        <w:rPr>
          <w:rFonts w:ascii="Times New Roman" w:hAnsi="Times New Roman"/>
          <w:sz w:val="22"/>
          <w:szCs w:val="22"/>
        </w:rPr>
      </w:pPr>
    </w:p>
    <w:p w14:paraId="1CA5976D" w14:textId="77777777" w:rsidR="00E82D3C" w:rsidRPr="00E82D3C" w:rsidRDefault="00E82D3C" w:rsidP="00E82D3C">
      <w:pPr>
        <w:tabs>
          <w:tab w:val="left" w:pos="3855"/>
        </w:tabs>
        <w:spacing w:line="360" w:lineRule="auto"/>
        <w:ind w:left="1134" w:firstLine="1134"/>
        <w:jc w:val="both"/>
        <w:rPr>
          <w:rFonts w:ascii="Times New Roman" w:hAnsi="Times New Roman"/>
          <w:sz w:val="22"/>
          <w:szCs w:val="22"/>
        </w:rPr>
      </w:pPr>
      <w:r w:rsidRPr="00E82D3C">
        <w:rPr>
          <w:rFonts w:ascii="Times New Roman" w:hAnsi="Times New Roman"/>
          <w:sz w:val="22"/>
          <w:szCs w:val="22"/>
        </w:rPr>
        <w:t xml:space="preserve">§ 2° Na modalidade de RRT Mínimo poderão ser registradas duas ou mais atividades técnicas, </w:t>
      </w:r>
      <w:r w:rsidRPr="00E82D3C">
        <w:rPr>
          <w:rFonts w:ascii="Times New Roman" w:hAnsi="Times New Roman"/>
          <w:b/>
          <w:sz w:val="22"/>
          <w:szCs w:val="22"/>
        </w:rPr>
        <w:t>desde que pertencentes ao item 1</w:t>
      </w:r>
      <w:r w:rsidRPr="00E82D3C">
        <w:rPr>
          <w:rFonts w:ascii="Times New Roman" w:hAnsi="Times New Roman"/>
          <w:sz w:val="22"/>
          <w:szCs w:val="22"/>
        </w:rPr>
        <w:t xml:space="preserve"> (Projeto), </w:t>
      </w:r>
      <w:r w:rsidRPr="00E82D3C">
        <w:rPr>
          <w:rFonts w:ascii="Times New Roman" w:hAnsi="Times New Roman"/>
          <w:b/>
          <w:sz w:val="22"/>
          <w:szCs w:val="22"/>
        </w:rPr>
        <w:t>ao item 2</w:t>
      </w:r>
      <w:r w:rsidRPr="00E82D3C">
        <w:rPr>
          <w:rFonts w:ascii="Times New Roman" w:hAnsi="Times New Roman"/>
          <w:sz w:val="22"/>
          <w:szCs w:val="22"/>
        </w:rPr>
        <w:t xml:space="preserve"> (Execução) ou a ambos, do art. 3° da Resolução CAU/BR n° 21, de 2012, e desde que vinculadas ao mesmo endereço  (grifo nosso).</w:t>
      </w:r>
    </w:p>
    <w:p w14:paraId="1754BEF2" w14:textId="77777777" w:rsidR="002A69E6" w:rsidRPr="002A69E6" w:rsidRDefault="002A69E6" w:rsidP="00E82D3C">
      <w:pPr>
        <w:spacing w:line="360" w:lineRule="auto"/>
        <w:jc w:val="both"/>
        <w:rPr>
          <w:rFonts w:ascii="Times New Roman" w:hAnsi="Times New Roman"/>
          <w:sz w:val="22"/>
          <w:szCs w:val="22"/>
        </w:rPr>
      </w:pPr>
    </w:p>
    <w:p w14:paraId="30E98C16" w14:textId="3ABAA0D3" w:rsidR="002A69E6" w:rsidRPr="00E82D3C" w:rsidRDefault="00E82D3C" w:rsidP="00E82D3C">
      <w:pPr>
        <w:spacing w:line="360" w:lineRule="auto"/>
        <w:jc w:val="both"/>
        <w:rPr>
          <w:rFonts w:ascii="Times New Roman" w:hAnsi="Times New Roman"/>
          <w:sz w:val="22"/>
          <w:szCs w:val="22"/>
        </w:rPr>
      </w:pPr>
      <w:r w:rsidRPr="00E82D3C">
        <w:rPr>
          <w:rFonts w:ascii="Times New Roman" w:hAnsi="Times New Roman"/>
          <w:sz w:val="22"/>
          <w:szCs w:val="22"/>
        </w:rPr>
        <w:t>Foi lavrada foi a notificação preventiva nº 1000069378/2018 em 29/06/2018 e auto de infração nº 1000069378/2018 em 24/07/2018;</w:t>
      </w:r>
    </w:p>
    <w:p w14:paraId="1D33AFBE" w14:textId="77777777" w:rsidR="00E82D3C" w:rsidRPr="002A69E6" w:rsidRDefault="00E82D3C" w:rsidP="00E82D3C">
      <w:pPr>
        <w:spacing w:line="360" w:lineRule="auto"/>
        <w:jc w:val="both"/>
        <w:rPr>
          <w:rFonts w:ascii="Times New Roman" w:hAnsi="Times New Roman"/>
          <w:sz w:val="22"/>
          <w:szCs w:val="22"/>
        </w:rPr>
      </w:pPr>
    </w:p>
    <w:p w14:paraId="54CE4858" w14:textId="732402FE" w:rsidR="00E82D3C" w:rsidRDefault="00E82D3C" w:rsidP="00E82D3C">
      <w:pPr>
        <w:spacing w:line="360" w:lineRule="auto"/>
        <w:jc w:val="both"/>
        <w:rPr>
          <w:rFonts w:ascii="Times New Roman" w:hAnsi="Times New Roman"/>
          <w:sz w:val="22"/>
          <w:szCs w:val="22"/>
        </w:rPr>
      </w:pPr>
      <w:r w:rsidRPr="00E82D3C">
        <w:rPr>
          <w:rFonts w:ascii="Times New Roman" w:hAnsi="Times New Roman"/>
          <w:sz w:val="22"/>
          <w:szCs w:val="22"/>
        </w:rPr>
        <w:t xml:space="preserve">Encaminhada a esta Comissão de Exercício da Profissão, o então conselheiro relator entendeu por bem solicitar a ampliação das diligências no sentido de comprovar que a arquiteta </w:t>
      </w:r>
      <w:r w:rsidR="002A23E0" w:rsidRPr="0094067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</w:t>
      </w:r>
      <w:r w:rsidRPr="00E82D3C">
        <w:rPr>
          <w:rFonts w:ascii="Times New Roman" w:hAnsi="Times New Roman"/>
          <w:sz w:val="22"/>
          <w:szCs w:val="22"/>
        </w:rPr>
        <w:t xml:space="preserve"> era realmente a responsável pela execução da referida obra</w:t>
      </w:r>
      <w:r>
        <w:rPr>
          <w:rFonts w:ascii="Times New Roman" w:hAnsi="Times New Roman"/>
          <w:sz w:val="22"/>
          <w:szCs w:val="22"/>
        </w:rPr>
        <w:t>;</w:t>
      </w:r>
    </w:p>
    <w:p w14:paraId="50385DAB" w14:textId="77777777" w:rsidR="00E82D3C" w:rsidRPr="00E82D3C" w:rsidRDefault="00E82D3C" w:rsidP="00E82D3C">
      <w:pPr>
        <w:spacing w:line="360" w:lineRule="auto"/>
        <w:jc w:val="both"/>
        <w:rPr>
          <w:rFonts w:ascii="Times New Roman" w:hAnsi="Times New Roman"/>
          <w:sz w:val="22"/>
          <w:szCs w:val="22"/>
        </w:rPr>
      </w:pPr>
    </w:p>
    <w:p w14:paraId="28E5CB5D" w14:textId="4C2D4813" w:rsidR="00042D6A" w:rsidRDefault="00E82D3C" w:rsidP="00E82D3C">
      <w:pPr>
        <w:spacing w:line="360" w:lineRule="auto"/>
        <w:jc w:val="both"/>
        <w:rPr>
          <w:rFonts w:ascii="Times New Roman" w:hAnsi="Times New Roman"/>
          <w:sz w:val="22"/>
          <w:szCs w:val="22"/>
        </w:rPr>
      </w:pPr>
      <w:r w:rsidRPr="00E82D3C">
        <w:rPr>
          <w:rFonts w:ascii="Times New Roman" w:hAnsi="Times New Roman"/>
          <w:sz w:val="22"/>
          <w:szCs w:val="22"/>
        </w:rPr>
        <w:t>A constatação deu-se pela confirmação fornecida pela Sra</w:t>
      </w:r>
      <w:r>
        <w:rPr>
          <w:rFonts w:ascii="Times New Roman" w:hAnsi="Times New Roman"/>
          <w:sz w:val="22"/>
          <w:szCs w:val="22"/>
        </w:rPr>
        <w:t>.</w:t>
      </w:r>
      <w:r w:rsidRPr="00E82D3C">
        <w:rPr>
          <w:rFonts w:ascii="Times New Roman" w:hAnsi="Times New Roman"/>
          <w:sz w:val="22"/>
          <w:szCs w:val="22"/>
        </w:rPr>
        <w:t xml:space="preserve"> </w:t>
      </w:r>
      <w:r w:rsidR="002A23E0" w:rsidRPr="0094067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</w:t>
      </w:r>
      <w:r w:rsidRPr="00E82D3C">
        <w:rPr>
          <w:rFonts w:ascii="Times New Roman" w:hAnsi="Times New Roman"/>
          <w:sz w:val="22"/>
          <w:szCs w:val="22"/>
        </w:rPr>
        <w:t>, esposa do proprietário do lote</w:t>
      </w:r>
      <w:r>
        <w:rPr>
          <w:rFonts w:ascii="Times New Roman" w:hAnsi="Times New Roman"/>
          <w:sz w:val="22"/>
          <w:szCs w:val="22"/>
        </w:rPr>
        <w:t>;</w:t>
      </w:r>
    </w:p>
    <w:p w14:paraId="4522BFDE" w14:textId="77777777" w:rsidR="00E82D3C" w:rsidRDefault="00E82D3C" w:rsidP="00E82D3C">
      <w:pPr>
        <w:spacing w:line="360" w:lineRule="auto"/>
        <w:jc w:val="both"/>
        <w:rPr>
          <w:rFonts w:ascii="Times New Roman" w:hAnsi="Times New Roman"/>
          <w:sz w:val="22"/>
          <w:szCs w:val="22"/>
        </w:rPr>
      </w:pPr>
    </w:p>
    <w:p w14:paraId="0B9F8F6E" w14:textId="59799BC5" w:rsidR="0020471E" w:rsidRPr="009D47A1" w:rsidRDefault="0020471E" w:rsidP="00E82D3C">
      <w:pPr>
        <w:spacing w:line="360" w:lineRule="auto"/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Considerado as medidas adotadas pe</w:t>
      </w:r>
      <w:r w:rsidR="000E4CC9">
        <w:rPr>
          <w:rFonts w:ascii="Times New Roman" w:hAnsi="Times New Roman"/>
          <w:sz w:val="22"/>
          <w:szCs w:val="22"/>
        </w:rPr>
        <w:t>la Fiscalização do CAU/</w:t>
      </w:r>
      <w:r w:rsidR="000E4CC9" w:rsidRPr="009D47A1">
        <w:rPr>
          <w:rFonts w:ascii="Times New Roman" w:hAnsi="Times New Roman"/>
          <w:color w:val="000000" w:themeColor="text1"/>
          <w:sz w:val="22"/>
          <w:szCs w:val="22"/>
        </w:rPr>
        <w:t xml:space="preserve">DF </w:t>
      </w:r>
      <w:r w:rsidR="009D47A1" w:rsidRPr="009D47A1">
        <w:rPr>
          <w:rFonts w:ascii="Times New Roman" w:hAnsi="Times New Roman"/>
          <w:color w:val="000000" w:themeColor="text1"/>
          <w:sz w:val="22"/>
          <w:szCs w:val="22"/>
        </w:rPr>
        <w:t>(fl.20</w:t>
      </w:r>
      <w:r w:rsidRPr="009D47A1">
        <w:rPr>
          <w:rFonts w:ascii="Times New Roman" w:hAnsi="Times New Roman"/>
          <w:color w:val="000000" w:themeColor="text1"/>
          <w:sz w:val="22"/>
          <w:szCs w:val="22"/>
        </w:rPr>
        <w:t>);</w:t>
      </w:r>
    </w:p>
    <w:p w14:paraId="034E2DE8" w14:textId="77777777" w:rsidR="0020471E" w:rsidRPr="009D47A1" w:rsidRDefault="0020471E" w:rsidP="00E82D3C">
      <w:pPr>
        <w:spacing w:line="360" w:lineRule="auto"/>
        <w:jc w:val="both"/>
        <w:rPr>
          <w:rFonts w:ascii="Times New Roman" w:eastAsia="Verdana" w:hAnsi="Times New Roman"/>
          <w:color w:val="000000" w:themeColor="text1"/>
          <w:sz w:val="22"/>
          <w:szCs w:val="22"/>
        </w:rPr>
      </w:pPr>
    </w:p>
    <w:p w14:paraId="6943C092" w14:textId="7045604C" w:rsidR="00C86AC3" w:rsidRPr="009D47A1" w:rsidRDefault="00C86AC3" w:rsidP="00E82D3C">
      <w:pPr>
        <w:spacing w:line="360" w:lineRule="auto"/>
        <w:jc w:val="both"/>
        <w:rPr>
          <w:rFonts w:ascii="Times New Roman" w:eastAsia="Verdana" w:hAnsi="Times New Roman"/>
          <w:color w:val="000000" w:themeColor="text1"/>
          <w:sz w:val="22"/>
          <w:szCs w:val="22"/>
        </w:rPr>
      </w:pPr>
      <w:r w:rsidRPr="009D47A1">
        <w:rPr>
          <w:rFonts w:ascii="Times New Roman" w:eastAsia="Verdana" w:hAnsi="Times New Roman"/>
          <w:color w:val="000000" w:themeColor="text1"/>
          <w:sz w:val="22"/>
          <w:szCs w:val="22"/>
        </w:rPr>
        <w:t>Considerando relato e voto d</w:t>
      </w:r>
      <w:r w:rsidR="00E82D3C" w:rsidRPr="009D47A1">
        <w:rPr>
          <w:rFonts w:ascii="Times New Roman" w:eastAsia="Verdana" w:hAnsi="Times New Roman"/>
          <w:color w:val="000000" w:themeColor="text1"/>
          <w:sz w:val="22"/>
          <w:szCs w:val="22"/>
        </w:rPr>
        <w:t>a</w:t>
      </w:r>
      <w:r w:rsidR="00373E10" w:rsidRPr="009D47A1">
        <w:rPr>
          <w:rFonts w:ascii="Times New Roman" w:eastAsia="Verdana" w:hAnsi="Times New Roman"/>
          <w:color w:val="000000" w:themeColor="text1"/>
          <w:sz w:val="22"/>
          <w:szCs w:val="22"/>
        </w:rPr>
        <w:t xml:space="preserve"> conselheir</w:t>
      </w:r>
      <w:r w:rsidR="00E82D3C" w:rsidRPr="009D47A1">
        <w:rPr>
          <w:rFonts w:ascii="Times New Roman" w:eastAsia="Verdana" w:hAnsi="Times New Roman"/>
          <w:color w:val="000000" w:themeColor="text1"/>
          <w:sz w:val="22"/>
          <w:szCs w:val="22"/>
        </w:rPr>
        <w:t>a</w:t>
      </w:r>
      <w:r w:rsidR="00373E10" w:rsidRPr="009D47A1">
        <w:rPr>
          <w:rFonts w:ascii="Times New Roman" w:eastAsia="Verdana" w:hAnsi="Times New Roman"/>
          <w:color w:val="000000" w:themeColor="text1"/>
          <w:sz w:val="22"/>
          <w:szCs w:val="22"/>
        </w:rPr>
        <w:t xml:space="preserve"> relator</w:t>
      </w:r>
      <w:r w:rsidR="00E82D3C" w:rsidRPr="009D47A1">
        <w:rPr>
          <w:rFonts w:ascii="Times New Roman" w:eastAsia="Verdana" w:hAnsi="Times New Roman"/>
          <w:color w:val="000000" w:themeColor="text1"/>
          <w:sz w:val="22"/>
          <w:szCs w:val="22"/>
        </w:rPr>
        <w:t>a</w:t>
      </w:r>
      <w:r w:rsidR="00051AE2" w:rsidRPr="009D47A1">
        <w:rPr>
          <w:rFonts w:ascii="Times New Roman" w:eastAsia="Verdana" w:hAnsi="Times New Roman"/>
          <w:color w:val="000000" w:themeColor="text1"/>
          <w:sz w:val="22"/>
          <w:szCs w:val="22"/>
        </w:rPr>
        <w:t>,</w:t>
      </w:r>
      <w:r w:rsidRPr="009D47A1">
        <w:rPr>
          <w:rFonts w:ascii="Times New Roman" w:eastAsia="Verdana" w:hAnsi="Times New Roman"/>
          <w:color w:val="000000" w:themeColor="text1"/>
          <w:sz w:val="22"/>
          <w:szCs w:val="22"/>
        </w:rPr>
        <w:t xml:space="preserve"> </w:t>
      </w:r>
      <w:r w:rsidR="00E82D3C" w:rsidRPr="009D47A1">
        <w:rPr>
          <w:rFonts w:ascii="Times New Roman" w:eastAsia="Verdana" w:hAnsi="Times New Roman"/>
          <w:color w:val="000000" w:themeColor="text1"/>
          <w:sz w:val="22"/>
          <w:szCs w:val="22"/>
        </w:rPr>
        <w:t>Mônica Andréa Blanco</w:t>
      </w:r>
      <w:r w:rsidR="000E4CC9" w:rsidRPr="009D47A1">
        <w:rPr>
          <w:rFonts w:ascii="Times New Roman" w:eastAsia="Verdana" w:hAnsi="Times New Roman"/>
          <w:color w:val="000000" w:themeColor="text1"/>
          <w:sz w:val="22"/>
          <w:szCs w:val="22"/>
        </w:rPr>
        <w:t xml:space="preserve"> </w:t>
      </w:r>
      <w:r w:rsidR="009D47A1" w:rsidRPr="009D47A1">
        <w:rPr>
          <w:rFonts w:ascii="Times New Roman" w:eastAsia="Verdana" w:hAnsi="Times New Roman"/>
          <w:color w:val="000000" w:themeColor="text1"/>
          <w:sz w:val="22"/>
          <w:szCs w:val="22"/>
        </w:rPr>
        <w:t>(fl. 21</w:t>
      </w:r>
      <w:r w:rsidR="00051AE2" w:rsidRPr="009D47A1">
        <w:rPr>
          <w:rFonts w:ascii="Times New Roman" w:eastAsia="Verdana" w:hAnsi="Times New Roman"/>
          <w:color w:val="000000" w:themeColor="text1"/>
          <w:sz w:val="22"/>
          <w:szCs w:val="22"/>
        </w:rPr>
        <w:t>);</w:t>
      </w:r>
    </w:p>
    <w:p w14:paraId="673F9015" w14:textId="77777777" w:rsidR="002A7860" w:rsidRPr="00151D89" w:rsidRDefault="00D4695A" w:rsidP="00D4695A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lastRenderedPageBreak/>
        <w:t>DELIBEROU:</w:t>
      </w:r>
    </w:p>
    <w:p w14:paraId="34B35225" w14:textId="40436671" w:rsidR="00042D6A" w:rsidRPr="00151D89" w:rsidRDefault="00051AE2" w:rsidP="00E82D3C">
      <w:pPr>
        <w:spacing w:line="360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Por aprovar o relato e o voto d</w:t>
      </w:r>
      <w:r w:rsidR="00E82D3C">
        <w:rPr>
          <w:rFonts w:ascii="Times New Roman" w:eastAsia="Verdana" w:hAnsi="Times New Roman"/>
          <w:sz w:val="22"/>
          <w:szCs w:val="22"/>
        </w:rPr>
        <w:t>a</w:t>
      </w:r>
      <w:r w:rsidR="00360C60">
        <w:rPr>
          <w:rFonts w:ascii="Times New Roman" w:eastAsia="Verdana" w:hAnsi="Times New Roman"/>
          <w:sz w:val="22"/>
          <w:szCs w:val="22"/>
        </w:rPr>
        <w:t xml:space="preserve"> conselheir</w:t>
      </w:r>
      <w:r w:rsidR="00E82D3C">
        <w:rPr>
          <w:rFonts w:ascii="Times New Roman" w:eastAsia="Verdana" w:hAnsi="Times New Roman"/>
          <w:sz w:val="22"/>
          <w:szCs w:val="22"/>
        </w:rPr>
        <w:t>a</w:t>
      </w:r>
      <w:r w:rsidR="0020471E">
        <w:rPr>
          <w:rFonts w:ascii="Times New Roman" w:eastAsia="Verdana" w:hAnsi="Times New Roman"/>
          <w:sz w:val="22"/>
          <w:szCs w:val="22"/>
        </w:rPr>
        <w:t xml:space="preserve"> relator</w:t>
      </w:r>
      <w:r w:rsidR="00E82D3C">
        <w:rPr>
          <w:rFonts w:ascii="Times New Roman" w:eastAsia="Verdana" w:hAnsi="Times New Roman"/>
          <w:sz w:val="22"/>
          <w:szCs w:val="22"/>
        </w:rPr>
        <w:t xml:space="preserve">a pela confirmação da multa conforme estipulado no auto de infração n.º </w:t>
      </w:r>
      <w:r w:rsidR="00E82D3C" w:rsidRPr="00E82D3C">
        <w:rPr>
          <w:rFonts w:ascii="Times New Roman" w:hAnsi="Times New Roman"/>
          <w:sz w:val="22"/>
          <w:szCs w:val="22"/>
        </w:rPr>
        <w:t>1000069378/2018</w:t>
      </w:r>
      <w:r w:rsidR="00E82D3C">
        <w:rPr>
          <w:rFonts w:ascii="Times New Roman" w:eastAsia="Verdana" w:hAnsi="Times New Roman"/>
          <w:sz w:val="22"/>
          <w:szCs w:val="22"/>
        </w:rPr>
        <w:t>.</w:t>
      </w:r>
    </w:p>
    <w:p w14:paraId="428CABE4" w14:textId="77777777" w:rsidR="00151D89" w:rsidRPr="00892D04" w:rsidRDefault="00151D89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7777777" w:rsidR="00E0494D" w:rsidRDefault="0032310B" w:rsidP="00E0494D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A64C23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3EB2B9FD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FC272D">
        <w:rPr>
          <w:rFonts w:ascii="Times New Roman" w:eastAsia="Verdana" w:hAnsi="Times New Roman"/>
          <w:sz w:val="22"/>
          <w:szCs w:val="22"/>
        </w:rPr>
        <w:t>28 de novembro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 xml:space="preserve">de </w:t>
      </w:r>
      <w:r w:rsidR="00FC272D">
        <w:rPr>
          <w:rFonts w:ascii="Times New Roman" w:eastAsia="Verdana" w:hAnsi="Times New Roman"/>
          <w:sz w:val="22"/>
          <w:szCs w:val="22"/>
        </w:rPr>
        <w:t>2019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76C74984" w14:textId="77777777" w:rsidR="00151D89" w:rsidRPr="00892D04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65C4C1B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2DE08B17" w14:textId="77777777" w:rsidR="00BD1832" w:rsidRPr="0098630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Antônio Menezes Júnior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1A44BEAF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5A54046F" w14:textId="77777777" w:rsidR="00E62D3D" w:rsidRDefault="00E62D3D" w:rsidP="001735E1">
      <w:pPr>
        <w:rPr>
          <w:rFonts w:ascii="Times New Roman" w:eastAsia="Verdana" w:hAnsi="Times New Roman"/>
          <w:b/>
          <w:sz w:val="22"/>
          <w:szCs w:val="22"/>
        </w:rPr>
      </w:pPr>
    </w:p>
    <w:p w14:paraId="643AED64" w14:textId="77777777" w:rsidR="00BD1832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Mônica Andréa Blanco</w:t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43B1F1B7" w14:textId="77777777" w:rsidR="00BC3B36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</w:p>
    <w:p w14:paraId="1C92D1E6" w14:textId="77777777" w:rsidR="00BC3B36" w:rsidRDefault="00BC3B36" w:rsidP="001735E1">
      <w:pPr>
        <w:rPr>
          <w:rFonts w:ascii="Times New Roman" w:eastAsia="Verdana" w:hAnsi="Times New Roman"/>
          <w:sz w:val="22"/>
          <w:szCs w:val="22"/>
        </w:rPr>
      </w:pPr>
    </w:p>
    <w:p w14:paraId="478B24EB" w14:textId="77777777" w:rsidR="001735E1" w:rsidRPr="00986306" w:rsidRDefault="00B740C0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André Bello</w:t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735E1">
        <w:rPr>
          <w:rFonts w:ascii="Times New Roman" w:eastAsia="Verdana" w:hAnsi="Times New Roman"/>
          <w:b/>
          <w:sz w:val="22"/>
          <w:szCs w:val="22"/>
        </w:rPr>
        <w:t xml:space="preserve">        </w:t>
      </w:r>
      <w:r w:rsidR="001735E1">
        <w:rPr>
          <w:rFonts w:ascii="Times New Roman" w:eastAsia="Verdana" w:hAnsi="Times New Roman"/>
          <w:b/>
          <w:sz w:val="22"/>
          <w:szCs w:val="22"/>
        </w:rPr>
        <w:tab/>
      </w:r>
      <w:r w:rsidR="001735E1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40142656" w14:textId="77777777" w:rsidR="001735E1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  <w:r w:rsidR="00151D89">
        <w:rPr>
          <w:rFonts w:ascii="Times New Roman" w:eastAsia="Verdana" w:hAnsi="Times New Roman"/>
          <w:sz w:val="22"/>
          <w:szCs w:val="22"/>
        </w:rPr>
        <w:t xml:space="preserve"> </w:t>
      </w:r>
    </w:p>
    <w:p w14:paraId="600F7859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4C88D6A2" w14:textId="5C90118E" w:rsidR="00151D89" w:rsidRPr="00986306" w:rsidRDefault="00E82D3C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Pedro de Almeida Grilo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51D89">
        <w:rPr>
          <w:rFonts w:ascii="Times New Roman" w:eastAsia="Verdana" w:hAnsi="Times New Roman"/>
          <w:b/>
          <w:sz w:val="22"/>
          <w:szCs w:val="22"/>
        </w:rPr>
        <w:t xml:space="preserve">    </w:t>
      </w:r>
      <w:r w:rsidR="00151D89">
        <w:rPr>
          <w:rFonts w:ascii="Times New Roman" w:eastAsia="Verdana" w:hAnsi="Times New Roman"/>
          <w:b/>
          <w:sz w:val="22"/>
          <w:szCs w:val="22"/>
        </w:rPr>
        <w:tab/>
      </w:r>
      <w:r w:rsidR="00151D89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389ED8B2" w14:textId="1EF87F3C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</w:p>
    <w:p w14:paraId="40EC0852" w14:textId="77777777" w:rsidR="00151D89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3A07FB98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5F4AA9" w14:textId="77777777" w:rsidR="004B4AEA" w:rsidRDefault="004B4AEA" w:rsidP="00EE4FDD">
      <w:r>
        <w:separator/>
      </w:r>
    </w:p>
  </w:endnote>
  <w:endnote w:type="continuationSeparator" w:id="0">
    <w:p w14:paraId="700FAE3C" w14:textId="77777777" w:rsidR="004B4AEA" w:rsidRDefault="004B4AE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E4ABFE" w14:textId="77777777" w:rsidR="004B4AEA" w:rsidRDefault="004B4AEA" w:rsidP="00EE4FDD">
      <w:r>
        <w:separator/>
      </w:r>
    </w:p>
  </w:footnote>
  <w:footnote w:type="continuationSeparator" w:id="0">
    <w:p w14:paraId="54D65D90" w14:textId="77777777" w:rsidR="004B4AEA" w:rsidRDefault="004B4AE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E3270" w14:textId="77777777" w:rsidR="005F3A53" w:rsidRDefault="004B4AEA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A8E69" w14:textId="77777777" w:rsidR="00BC3B36" w:rsidRDefault="00BC3B36">
    <w:pPr>
      <w:pStyle w:val="Cabealho"/>
    </w:pPr>
    <w:r>
      <w:object w:dxaOrig="11131" w:dyaOrig="1055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57727397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93"/>
      <w:gridCol w:w="6639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6AA38632" w:rsidR="00BC3B36" w:rsidRPr="00892D04" w:rsidRDefault="00FC272D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746283/2018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27D6A202" w:rsidR="00BC3B36" w:rsidRPr="00443C56" w:rsidRDefault="002A23E0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940675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336D526D" w:rsidR="00BC3B36" w:rsidRPr="00986306" w:rsidRDefault="00FC272D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AUSÊNCIA DE REGISTRO DE RESPONSABILIDADE TÉCNICA</w:t>
          </w:r>
        </w:p>
      </w:tc>
    </w:tr>
  </w:tbl>
  <w:p w14:paraId="4AAFEA11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0863081E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FC272D">
            <w:rPr>
              <w:rFonts w:ascii="Times New Roman" w:hAnsi="Times New Roman"/>
              <w:b/>
              <w:sz w:val="22"/>
              <w:szCs w:val="22"/>
            </w:rPr>
            <w:t>33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/2020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5CDFC" w14:textId="77777777" w:rsidR="005F3A53" w:rsidRDefault="004B4AEA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B2"/>
    <w:rsid w:val="000E4931"/>
    <w:rsid w:val="000E4CC9"/>
    <w:rsid w:val="000E6B7E"/>
    <w:rsid w:val="000F0053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3E0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37D"/>
    <w:rsid w:val="00325C6F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5B64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4AEA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F16"/>
    <w:rsid w:val="00501868"/>
    <w:rsid w:val="00503F26"/>
    <w:rsid w:val="0050604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C49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20D3"/>
    <w:rsid w:val="00625622"/>
    <w:rsid w:val="0062655E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7178"/>
    <w:rsid w:val="00660FC2"/>
    <w:rsid w:val="00661924"/>
    <w:rsid w:val="00663202"/>
    <w:rsid w:val="0066357E"/>
    <w:rsid w:val="006644A6"/>
    <w:rsid w:val="00667553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6ACF"/>
    <w:rsid w:val="008806F2"/>
    <w:rsid w:val="00881B48"/>
    <w:rsid w:val="00884D84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47CF9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47A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B4CA2"/>
    <w:rsid w:val="00AB5A3F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05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492E"/>
    <w:rsid w:val="00E76F5B"/>
    <w:rsid w:val="00E77DC8"/>
    <w:rsid w:val="00E81D69"/>
    <w:rsid w:val="00E82D3C"/>
    <w:rsid w:val="00E86882"/>
    <w:rsid w:val="00E87121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272D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BB4BED-903C-4D09-A0AC-D516A6A8F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387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Phellipe Macedo</cp:lastModifiedBy>
  <cp:revision>11</cp:revision>
  <cp:lastPrinted>2020-07-01T15:03:00Z</cp:lastPrinted>
  <dcterms:created xsi:type="dcterms:W3CDTF">2020-02-17T14:02:00Z</dcterms:created>
  <dcterms:modified xsi:type="dcterms:W3CDTF">2020-07-31T22:04:00Z</dcterms:modified>
</cp:coreProperties>
</file>