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537" w:rsidRDefault="003B0537">
      <w:pPr>
        <w:pStyle w:val="LO-normal"/>
        <w:widowControl w:val="0"/>
        <w:spacing w:line="276" w:lineRule="auto"/>
        <w:jc w:val="left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91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4"/>
        <w:gridCol w:w="6945"/>
      </w:tblGrid>
      <w:tr w:rsidR="003B0537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B0537" w:rsidRDefault="00AA264A">
            <w:pPr>
              <w:pStyle w:val="LO-normal"/>
              <w:keepNext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B0537" w:rsidRDefault="003B0537">
            <w:pPr>
              <w:pStyle w:val="LO-normal"/>
              <w:tabs>
                <w:tab w:val="left" w:pos="2780"/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3B0537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B0537" w:rsidRDefault="00AA264A">
            <w:pPr>
              <w:pStyle w:val="LO-normal"/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0537" w:rsidRDefault="00AA264A">
            <w:pPr>
              <w:pStyle w:val="LO-normal"/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CAU/DF</w:t>
            </w:r>
          </w:p>
        </w:tc>
      </w:tr>
      <w:tr w:rsidR="003B0537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3B0537" w:rsidRDefault="00AA264A">
            <w:pPr>
              <w:pStyle w:val="LO-normal"/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0537" w:rsidRDefault="00AA264A">
            <w:pPr>
              <w:pStyle w:val="LO-normal"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APROVA DELIBERAÇÃO AD REFERENDUM n.º 011/2020</w:t>
            </w:r>
          </w:p>
        </w:tc>
      </w:tr>
    </w:tbl>
    <w:p w:rsidR="003B0537" w:rsidRDefault="003B0537">
      <w:pPr>
        <w:pStyle w:val="LO-normal"/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0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80"/>
      </w:tblGrid>
      <w:tr w:rsidR="003B053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3B0537" w:rsidRDefault="00AA264A">
            <w:pPr>
              <w:pStyle w:val="LO-normal"/>
              <w:tabs>
                <w:tab w:val="center" w:pos="4320"/>
                <w:tab w:val="right" w:pos="864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DELIBERAÇÃO PLENÁRIA DPODF Nº 03</w:t>
            </w:r>
            <w:r>
              <w:rPr>
                <w:rFonts w:ascii="Times New Roman" w:eastAsia="Times New Roman" w:hAnsi="Times New Roman" w:cs="Times New Roman"/>
                <w:b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/2020</w:t>
            </w:r>
          </w:p>
        </w:tc>
      </w:tr>
    </w:tbl>
    <w:p w:rsidR="003B0537" w:rsidRDefault="00AA264A">
      <w:pPr>
        <w:pStyle w:val="LO-normal"/>
        <w:tabs>
          <w:tab w:val="center" w:pos="4320"/>
          <w:tab w:val="left" w:pos="4962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3B0537" w:rsidRDefault="00AA264A">
      <w:pPr>
        <w:pStyle w:val="LO-normal"/>
        <w:tabs>
          <w:tab w:val="center" w:pos="4320"/>
          <w:tab w:val="right" w:pos="8640"/>
        </w:tabs>
        <w:ind w:left="51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Referendar a Deliberação Plenária </w:t>
      </w:r>
      <w:r>
        <w:rPr>
          <w:rFonts w:ascii="Times New Roman" w:eastAsia="Times New Roman" w:hAnsi="Times New Roman" w:cs="Times New Roman"/>
          <w:i/>
          <w:highlight w:val="white"/>
        </w:rPr>
        <w:t>ad referendum</w:t>
      </w:r>
      <w:r>
        <w:rPr>
          <w:rFonts w:ascii="Times New Roman" w:eastAsia="Times New Roman" w:hAnsi="Times New Roman" w:cs="Times New Roman"/>
          <w:highlight w:val="white"/>
        </w:rPr>
        <w:t xml:space="preserve"> nº 01</w:t>
      </w:r>
      <w:r>
        <w:rPr>
          <w:rFonts w:ascii="Times New Roman" w:eastAsia="Times New Roman" w:hAnsi="Times New Roman" w:cs="Times New Roman"/>
          <w:color w:val="000000"/>
          <w:highlight w:val="white"/>
        </w:rPr>
        <w:t>1</w:t>
      </w:r>
      <w:r>
        <w:rPr>
          <w:rFonts w:ascii="Times New Roman" w:eastAsia="Times New Roman" w:hAnsi="Times New Roman" w:cs="Times New Roman"/>
          <w:highlight w:val="white"/>
        </w:rPr>
        <w:t xml:space="preserve">/2020 do CAU/DF, que aprova a utilização de </w:t>
      </w:r>
      <w:r>
        <w:rPr>
          <w:rFonts w:ascii="Times New Roman" w:eastAsia="Times New Roman" w:hAnsi="Times New Roman" w:cs="Times New Roman"/>
          <w:i/>
          <w:highlight w:val="white"/>
        </w:rPr>
        <w:t>superávit</w:t>
      </w:r>
      <w:r>
        <w:rPr>
          <w:rFonts w:ascii="Times New Roman" w:eastAsia="Times New Roman" w:hAnsi="Times New Roman" w:cs="Times New Roman"/>
          <w:highlight w:val="white"/>
        </w:rPr>
        <w:t xml:space="preserve"> financeiro para a nova sede do CAU/DF e projeto específico “Brasília 60 anos”.</w:t>
      </w:r>
    </w:p>
    <w:p w:rsidR="003B0537" w:rsidRDefault="003B0537">
      <w:pPr>
        <w:pStyle w:val="LO-normal"/>
        <w:rPr>
          <w:rFonts w:ascii="Times New Roman" w:eastAsia="Times New Roman" w:hAnsi="Times New Roman" w:cs="Times New Roman"/>
        </w:rPr>
      </w:pPr>
    </w:p>
    <w:p w:rsidR="003B0537" w:rsidRDefault="00AA264A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O PLENÁRIO DO CONSELHO DE ARQUITETURA E URBANISMO DO DISTRITO FEDERAL - CAU/DF, no uso das competências que lhe confere a seção II, art. 29, do Regimento Interno do CAU/DF, e </w:t>
      </w:r>
      <w:r>
        <w:rPr>
          <w:rFonts w:ascii="Times New Roman" w:eastAsia="Times New Roman" w:hAnsi="Times New Roman" w:cs="Times New Roman"/>
          <w:highlight w:val="white"/>
        </w:rPr>
        <w:t>reunido ordinariamente por meio de videoconferência, no dia 31 de agosto de 2020, após análise do assunto em epígrafe, e</w:t>
      </w:r>
    </w:p>
    <w:p w:rsidR="003B0537" w:rsidRDefault="003B0537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:rsidR="003B0537" w:rsidRDefault="00AA264A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Considerando que a Lei n° 4.320, de 17 de março de 1964, autoriza inclusão, nas propostas orçamentárias anuais, de créditos adicionais</w:t>
      </w:r>
      <w:r>
        <w:rPr>
          <w:rFonts w:ascii="Times New Roman" w:eastAsia="Times New Roman" w:hAnsi="Times New Roman" w:cs="Times New Roman"/>
          <w:color w:val="000000"/>
        </w:rPr>
        <w:t xml:space="preserve">, destinados a reforço de dotação orçamentária; </w:t>
      </w:r>
    </w:p>
    <w:p w:rsidR="003B0537" w:rsidRDefault="003B0537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B0537" w:rsidRDefault="00AA264A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Considerando que os Conselhos de Arquitetura e Urbanismo dispõem de superávits financeiros verificados em exercícios anteriores; </w:t>
      </w:r>
    </w:p>
    <w:p w:rsidR="003B0537" w:rsidRDefault="003B0537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B0537" w:rsidRDefault="00AA264A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Considerando a conveniência de que os recursos decorrentes de superávits fi</w:t>
      </w:r>
      <w:r>
        <w:rPr>
          <w:rFonts w:ascii="Times New Roman" w:eastAsia="Times New Roman" w:hAnsi="Times New Roman" w:cs="Times New Roman"/>
          <w:color w:val="000000"/>
        </w:rPr>
        <w:t xml:space="preserve">nanceiros dos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exercícios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anteriores dos Conselhos de Arquitetura e Urbanismo sejam utilizados em projetos estratégicos para o atingimento pleno das funções que o art. 24 da Lei n° 12.378 de 2010 confere a esses Conselhos</w:t>
      </w:r>
    </w:p>
    <w:p w:rsidR="003B0537" w:rsidRDefault="003B0537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bookmarkStart w:id="0" w:name="_heading=h.gjdgxs" w:colFirst="0" w:colLast="0"/>
      <w:bookmarkEnd w:id="0"/>
    </w:p>
    <w:p w:rsidR="003B0537" w:rsidRDefault="00AA264A">
      <w:pPr>
        <w:pStyle w:val="LO-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Considerando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a NOTA TÉCNICA – AUDITORIA INTERNA Nº 009/2020, sobre recursos de </w:t>
      </w:r>
      <w:r>
        <w:rPr>
          <w:rFonts w:ascii="Times New Roman" w:eastAsia="Times New Roman" w:hAnsi="Times New Roman" w:cs="Times New Roman"/>
          <w:i/>
          <w:color w:val="000000"/>
          <w:highlight w:val="white"/>
        </w:rPr>
        <w:t>superávit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financeiro do exercício anterior aplicados em reforma e ampliação de imóvel como despesa de capital; </w:t>
      </w:r>
    </w:p>
    <w:p w:rsidR="003B0537" w:rsidRDefault="003B0537">
      <w:pPr>
        <w:pStyle w:val="LO-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0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3B0537" w:rsidRDefault="00AA264A">
      <w:pPr>
        <w:pStyle w:val="LO-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right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Considerando a Deliberação Plenária DPOPBR Nº 0097-08.A/2019, de 19 de dezem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bro de 2019, que altera o item 2 da DPOBR Nº 0084-03/2018, que passa a vigorar com a seguinte redação: </w:t>
      </w:r>
    </w:p>
    <w:p w:rsidR="003B0537" w:rsidRDefault="003B0537">
      <w:pPr>
        <w:pStyle w:val="LO-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267" w:hanging="2267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3B0537" w:rsidRDefault="00AA264A">
      <w:pPr>
        <w:pStyle w:val="LO-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267" w:hanging="2267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highlight w:val="white"/>
        </w:rPr>
        <w:t>2 - Autorizar a utilização de superávit financeiro, apurado no balanço patrimonial do exercício imediatamente anterior, em despesas de capital e em projetos específicos com seus respectivos Planos de Trabalho de caráter não continuado, em ações cuja realiz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highlight w:val="white"/>
        </w:rPr>
        <w:t xml:space="preserve">ação seja suportada por despesas de natureza corrente;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e</w:t>
      </w:r>
    </w:p>
    <w:p w:rsidR="003B0537" w:rsidRDefault="003B0537">
      <w:pPr>
        <w:pStyle w:val="LO-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267" w:hanging="2267"/>
        <w:rPr>
          <w:rFonts w:ascii="Times New Roman" w:eastAsia="Times New Roman" w:hAnsi="Times New Roman" w:cs="Times New Roman"/>
          <w:color w:val="000000"/>
          <w:highlight w:val="white"/>
        </w:rPr>
      </w:pPr>
    </w:p>
    <w:p w:rsidR="003B0537" w:rsidRDefault="00AA264A">
      <w:pPr>
        <w:pStyle w:val="LO-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Considerando a Deliberação n.º 013/2020 – CAF-CAU/DF, de 31 de julho de 2020, que aprovar a proposta para utilização do superávit financeiro dos exercícios anteriores, conforme os dados da Tabela de Utilização do Superávit Financeiro apresentada.</w:t>
      </w:r>
    </w:p>
    <w:p w:rsidR="003B0537" w:rsidRDefault="00AA264A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B0537" w:rsidRDefault="003B0537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</w:rPr>
      </w:pPr>
    </w:p>
    <w:p w:rsidR="003B0537" w:rsidRDefault="00AA264A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DELI</w:t>
      </w:r>
      <w:r>
        <w:rPr>
          <w:rFonts w:ascii="Times New Roman" w:eastAsia="Times New Roman" w:hAnsi="Times New Roman" w:cs="Times New Roman"/>
          <w:b/>
        </w:rPr>
        <w:t>BEROU:</w:t>
      </w:r>
      <w:r>
        <w:rPr>
          <w:rFonts w:ascii="Times New Roman" w:eastAsia="Times New Roman" w:hAnsi="Times New Roman" w:cs="Times New Roman"/>
        </w:rPr>
        <w:t xml:space="preserve"> </w:t>
      </w:r>
    </w:p>
    <w:p w:rsidR="003B0537" w:rsidRDefault="00AA264A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B0537" w:rsidRDefault="00AA264A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1 – Por referendar os termos da Deliberação Plenária </w:t>
      </w:r>
      <w:r>
        <w:rPr>
          <w:rFonts w:ascii="Times New Roman" w:eastAsia="Times New Roman" w:hAnsi="Times New Roman" w:cs="Times New Roman"/>
          <w:i/>
        </w:rPr>
        <w:t xml:space="preserve">ad referendum </w:t>
      </w:r>
      <w:r>
        <w:rPr>
          <w:rFonts w:ascii="Times New Roman" w:eastAsia="Times New Roman" w:hAnsi="Times New Roman" w:cs="Times New Roman"/>
        </w:rPr>
        <w:t>nº 01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</w:rPr>
        <w:t>/2020 do CAU/DF</w:t>
      </w:r>
      <w:r>
        <w:rPr>
          <w:rFonts w:ascii="Times New Roman" w:eastAsia="Times New Roman" w:hAnsi="Times New Roman" w:cs="Times New Roman"/>
          <w:highlight w:val="white"/>
        </w:rPr>
        <w:t xml:space="preserve">, que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aprova</w:t>
      </w:r>
      <w:r>
        <w:rPr>
          <w:rFonts w:ascii="Times New Roman" w:eastAsia="Times New Roman" w:hAnsi="Times New Roman" w:cs="Times New Roman"/>
          <w:highlight w:val="white"/>
        </w:rPr>
        <w:t xml:space="preserve"> a proposta para utilização do superávit financeiro dos exercícios anteriores;</w:t>
      </w:r>
    </w:p>
    <w:p w:rsidR="003B0537" w:rsidRDefault="00AA264A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3B0537" w:rsidRDefault="00AA264A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 – Encaminhar esta deliberação para publicação no sítio eletrônico do CAU/DF. </w:t>
      </w:r>
    </w:p>
    <w:p w:rsidR="003B0537" w:rsidRDefault="003B0537">
      <w:pPr>
        <w:pStyle w:val="LO-normal"/>
        <w:ind w:right="227"/>
        <w:rPr>
          <w:rFonts w:ascii="Times New Roman" w:eastAsia="Times New Roman" w:hAnsi="Times New Roman" w:cs="Times New Roman"/>
        </w:rPr>
      </w:pPr>
    </w:p>
    <w:p w:rsidR="003B0537" w:rsidRDefault="00AA264A">
      <w:pPr>
        <w:pStyle w:val="LO-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Esta deliberação entra em vig</w:t>
      </w:r>
      <w:bookmarkStart w:id="1" w:name="_GoBack"/>
      <w:bookmarkEnd w:id="1"/>
      <w:r>
        <w:rPr>
          <w:rFonts w:ascii="Times New Roman" w:eastAsia="Times New Roman" w:hAnsi="Times New Roman" w:cs="Times New Roman"/>
        </w:rPr>
        <w:t>or nesta data.</w:t>
      </w:r>
    </w:p>
    <w:p w:rsidR="003B0537" w:rsidRDefault="003B0537">
      <w:pPr>
        <w:pStyle w:val="LO-normal"/>
        <w:rPr>
          <w:rFonts w:ascii="Times New Roman" w:eastAsia="Times New Roman" w:hAnsi="Times New Roman" w:cs="Times New Roman"/>
        </w:rPr>
      </w:pPr>
    </w:p>
    <w:p w:rsidR="003B0537" w:rsidRDefault="00AA264A">
      <w:pPr>
        <w:pStyle w:val="LO-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 </w:t>
      </w:r>
      <w:r>
        <w:rPr>
          <w:rFonts w:ascii="Times New Roman" w:eastAsia="Times New Roman" w:hAnsi="Times New Roman" w:cs="Times New Roman"/>
          <w:b/>
          <w:color w:val="000000"/>
        </w:rPr>
        <w:t>09</w:t>
      </w:r>
      <w:r>
        <w:rPr>
          <w:rFonts w:ascii="Times New Roman" w:eastAsia="Times New Roman" w:hAnsi="Times New Roman" w:cs="Times New Roman"/>
          <w:b/>
        </w:rPr>
        <w:t xml:space="preserve"> votos favoráveis</w:t>
      </w:r>
      <w:r>
        <w:rPr>
          <w:rFonts w:ascii="Times New Roman" w:eastAsia="Times New Roman" w:hAnsi="Times New Roman" w:cs="Times New Roman"/>
        </w:rPr>
        <w:t xml:space="preserve"> dos conselheiros: Antônio Menezes Júnior, Daniel </w:t>
      </w:r>
      <w:proofErr w:type="spellStart"/>
      <w:r>
        <w:rPr>
          <w:rFonts w:ascii="Times New Roman" w:eastAsia="Times New Roman" w:hAnsi="Times New Roman" w:cs="Times New Roman"/>
        </w:rPr>
        <w:t>Szwec</w:t>
      </w:r>
      <w:proofErr w:type="spellEnd"/>
      <w:r>
        <w:rPr>
          <w:rFonts w:ascii="Times New Roman" w:eastAsia="Times New Roman" w:hAnsi="Times New Roman" w:cs="Times New Roman"/>
        </w:rPr>
        <w:t xml:space="preserve"> dos Santos Fernandes, Gabriela de Souza </w:t>
      </w:r>
      <w:proofErr w:type="spellStart"/>
      <w:r>
        <w:rPr>
          <w:rFonts w:ascii="Times New Roman" w:eastAsia="Times New Roman" w:hAnsi="Times New Roman" w:cs="Times New Roman"/>
        </w:rPr>
        <w:t>Tenorio</w:t>
      </w:r>
      <w:proofErr w:type="spellEnd"/>
      <w:r>
        <w:rPr>
          <w:rFonts w:ascii="Times New Roman" w:eastAsia="Times New Roman" w:hAnsi="Times New Roman" w:cs="Times New Roman"/>
        </w:rPr>
        <w:t>, Gi</w:t>
      </w:r>
      <w:r>
        <w:rPr>
          <w:rFonts w:ascii="Times New Roman" w:eastAsia="Times New Roman" w:hAnsi="Times New Roman" w:cs="Times New Roman"/>
        </w:rPr>
        <w:t xml:space="preserve">selle </w:t>
      </w:r>
      <w:proofErr w:type="spellStart"/>
      <w:r>
        <w:rPr>
          <w:rFonts w:ascii="Times New Roman" w:eastAsia="Times New Roman" w:hAnsi="Times New Roman" w:cs="Times New Roman"/>
        </w:rPr>
        <w:t>Moll</w:t>
      </w:r>
      <w:proofErr w:type="spellEnd"/>
      <w:r>
        <w:rPr>
          <w:rFonts w:ascii="Times New Roman" w:eastAsia="Times New Roman" w:hAnsi="Times New Roman" w:cs="Times New Roman"/>
        </w:rPr>
        <w:t xml:space="preserve"> Mascarenhas, João Gilberto de Carvalho Accioly, Letícia Miguel Teixeira, Mônica Andréa Blanco, Pedro de Almeida Grilo e Rogério </w:t>
      </w:r>
      <w:proofErr w:type="spellStart"/>
      <w:r>
        <w:rPr>
          <w:rFonts w:ascii="Times New Roman" w:eastAsia="Times New Roman" w:hAnsi="Times New Roman" w:cs="Times New Roman"/>
        </w:rPr>
        <w:t>Markiewicz</w:t>
      </w:r>
      <w:proofErr w:type="spellEnd"/>
      <w:r>
        <w:rPr>
          <w:rFonts w:ascii="Times New Roman" w:eastAsia="Times New Roman" w:hAnsi="Times New Roman" w:cs="Times New Roman"/>
        </w:rPr>
        <w:t xml:space="preserve">; </w:t>
      </w:r>
      <w:proofErr w:type="gramStart"/>
      <w:r>
        <w:rPr>
          <w:rFonts w:ascii="Times New Roman" w:eastAsia="Times New Roman" w:hAnsi="Times New Roman" w:cs="Times New Roman"/>
          <w:b/>
        </w:rPr>
        <w:t>00</w:t>
      </w:r>
      <w:r>
        <w:rPr>
          <w:rFonts w:ascii="Times New Roman" w:eastAsia="Times New Roman" w:hAnsi="Times New Roman" w:cs="Times New Roman"/>
        </w:rPr>
        <w:t xml:space="preserve"> ausência</w:t>
      </w:r>
      <w:proofErr w:type="gramEnd"/>
      <w:r>
        <w:rPr>
          <w:rFonts w:ascii="Times New Roman" w:eastAsia="Times New Roman" w:hAnsi="Times New Roman" w:cs="Times New Roman"/>
        </w:rPr>
        <w:t xml:space="preserve">; </w:t>
      </w:r>
      <w:r>
        <w:rPr>
          <w:rFonts w:ascii="Times New Roman" w:eastAsia="Times New Roman" w:hAnsi="Times New Roman" w:cs="Times New Roman"/>
          <w:b/>
        </w:rPr>
        <w:t>00</w:t>
      </w:r>
      <w:r>
        <w:rPr>
          <w:rFonts w:ascii="Times New Roman" w:eastAsia="Times New Roman" w:hAnsi="Times New Roman" w:cs="Times New Roman"/>
        </w:rPr>
        <w:t xml:space="preserve"> voto contrário e </w:t>
      </w:r>
      <w:r>
        <w:rPr>
          <w:rFonts w:ascii="Times New Roman" w:eastAsia="Times New Roman" w:hAnsi="Times New Roman" w:cs="Times New Roman"/>
          <w:b/>
        </w:rPr>
        <w:t>00</w:t>
      </w:r>
      <w:r>
        <w:rPr>
          <w:rFonts w:ascii="Times New Roman" w:eastAsia="Times New Roman" w:hAnsi="Times New Roman" w:cs="Times New Roman"/>
        </w:rPr>
        <w:t xml:space="preserve"> abstenção.</w:t>
      </w:r>
    </w:p>
    <w:p w:rsidR="003B0537" w:rsidRDefault="003B0537">
      <w:pPr>
        <w:pStyle w:val="LO-normal"/>
        <w:ind w:left="-142"/>
        <w:jc w:val="center"/>
        <w:rPr>
          <w:rFonts w:ascii="Times New Roman" w:eastAsia="Times New Roman" w:hAnsi="Times New Roman" w:cs="Times New Roman"/>
        </w:rPr>
      </w:pPr>
    </w:p>
    <w:p w:rsidR="003B0537" w:rsidRDefault="003B0537">
      <w:pPr>
        <w:pStyle w:val="LO-normal"/>
        <w:jc w:val="center"/>
        <w:rPr>
          <w:rFonts w:ascii="Times New Roman" w:eastAsia="Times New Roman" w:hAnsi="Times New Roman" w:cs="Times New Roman"/>
        </w:rPr>
      </w:pPr>
    </w:p>
    <w:p w:rsidR="003B0537" w:rsidRDefault="00AA264A">
      <w:pPr>
        <w:pStyle w:val="LO-normal"/>
        <w:ind w:left="-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Brasília - DF, 31 de agosto de 2020.</w:t>
      </w:r>
    </w:p>
    <w:p w:rsidR="003B0537" w:rsidRDefault="003B0537">
      <w:pPr>
        <w:pStyle w:val="LO-normal"/>
        <w:rPr>
          <w:rFonts w:ascii="Times New Roman" w:eastAsia="Times New Roman" w:hAnsi="Times New Roman" w:cs="Times New Roman"/>
        </w:rPr>
      </w:pPr>
    </w:p>
    <w:p w:rsidR="003B0537" w:rsidRDefault="003B0537">
      <w:pPr>
        <w:pStyle w:val="LO-normal"/>
        <w:rPr>
          <w:rFonts w:ascii="Times New Roman" w:eastAsia="Times New Roman" w:hAnsi="Times New Roman" w:cs="Times New Roman"/>
        </w:rPr>
      </w:pPr>
    </w:p>
    <w:p w:rsidR="00AC7108" w:rsidRDefault="00AC7108">
      <w:pPr>
        <w:pStyle w:val="LO-normal"/>
        <w:rPr>
          <w:rFonts w:ascii="Times New Roman" w:eastAsia="Times New Roman" w:hAnsi="Times New Roman" w:cs="Times New Roman"/>
        </w:rPr>
      </w:pPr>
    </w:p>
    <w:p w:rsidR="003B0537" w:rsidRDefault="003B0537">
      <w:pPr>
        <w:pStyle w:val="LO-normal"/>
        <w:rPr>
          <w:rFonts w:ascii="Times New Roman" w:eastAsia="Times New Roman" w:hAnsi="Times New Roman" w:cs="Times New Roman"/>
        </w:rPr>
      </w:pPr>
    </w:p>
    <w:p w:rsidR="003B0537" w:rsidRDefault="00AA264A">
      <w:pPr>
        <w:pStyle w:val="LO-normal"/>
        <w:spacing w:line="276" w:lineRule="auto"/>
        <w:ind w:left="-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Daniel Mangabeira da Vinha </w:t>
      </w:r>
    </w:p>
    <w:p w:rsidR="003B0537" w:rsidRDefault="00AA264A">
      <w:pPr>
        <w:pStyle w:val="LO-normal"/>
        <w:spacing w:line="276" w:lineRule="auto"/>
        <w:ind w:left="-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Presidente do CAU/DF</w:t>
      </w:r>
    </w:p>
    <w:sectPr w:rsidR="003B0537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64A" w:rsidRDefault="00AA264A">
      <w:r>
        <w:separator/>
      </w:r>
    </w:p>
  </w:endnote>
  <w:endnote w:type="continuationSeparator" w:id="0">
    <w:p w:rsidR="00AA264A" w:rsidRDefault="00AA2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537" w:rsidRDefault="00AA264A">
    <w:pPr>
      <w:pStyle w:val="LO-normal"/>
      <w:ind w:left="-1701" w:right="-851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color w:val="1C3942"/>
      </w:rPr>
      <w:t xml:space="preserve">Página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 w:rsidR="00E44931">
      <w:rPr>
        <w:rFonts w:ascii="Times New Roman" w:eastAsia="Times New Roman" w:hAnsi="Times New Roman" w:cs="Times New Roman"/>
      </w:rPr>
      <w:fldChar w:fldCharType="separate"/>
    </w:r>
    <w:r w:rsidR="000B399C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  <w:color w:val="1C3942"/>
      </w:rPr>
      <w:t xml:space="preserve"> de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NUMPAGES</w:instrText>
    </w:r>
    <w:r w:rsidR="00E44931">
      <w:rPr>
        <w:rFonts w:ascii="Times New Roman" w:eastAsia="Times New Roman" w:hAnsi="Times New Roman" w:cs="Times New Roman"/>
      </w:rPr>
      <w:fldChar w:fldCharType="separate"/>
    </w:r>
    <w:r w:rsidR="000B399C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  <w:r>
      <w:rPr>
        <w:noProof/>
        <w:lang w:eastAsia="pt-BR" w:bidi="ar-SA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-50799</wp:posOffset>
              </wp:positionH>
              <wp:positionV relativeFrom="paragraph">
                <wp:posOffset>-126999</wp:posOffset>
              </wp:positionV>
              <wp:extent cx="5793130" cy="78130"/>
              <wp:effectExtent l="0" t="0" r="0" b="0"/>
              <wp:wrapSquare wrapText="bothSides" distT="0" distB="0" distL="0" distR="0"/>
              <wp:docPr id="2" name="Forma liv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459340" y="3750840"/>
                        <a:ext cx="5773320" cy="583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75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-126999</wp:posOffset>
              </wp:positionV>
              <wp:extent cx="5793130" cy="78130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3130" cy="781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3B0537" w:rsidRDefault="003B0537">
    <w:pPr>
      <w:pStyle w:val="LO-normal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3B0537" w:rsidRDefault="00AA264A">
    <w:pPr>
      <w:pStyle w:val="LO-normal"/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3B0537" w:rsidRDefault="00AA264A">
    <w:pPr>
      <w:pStyle w:val="LO-normal"/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64A" w:rsidRDefault="00AA264A">
      <w:r>
        <w:separator/>
      </w:r>
    </w:p>
  </w:footnote>
  <w:footnote w:type="continuationSeparator" w:id="0">
    <w:p w:rsidR="00AA264A" w:rsidRDefault="00AA26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537" w:rsidRDefault="003B0537">
    <w:pPr>
      <w:pStyle w:val="LO-normal"/>
      <w:tabs>
        <w:tab w:val="center" w:pos="4320"/>
        <w:tab w:val="right" w:pos="8640"/>
      </w:tabs>
      <w:ind w:left="-1701" w:right="-851"/>
      <w:jc w:val="left"/>
      <w:rPr>
        <w:rFonts w:ascii="Times New Roman" w:eastAsia="Times New Roman" w:hAnsi="Times New Roman" w:cs="Times New Roman"/>
        <w:color w:val="000000"/>
      </w:rPr>
    </w:pPr>
  </w:p>
  <w:p w:rsidR="003B0537" w:rsidRDefault="003B0537">
    <w:pPr>
      <w:pStyle w:val="LO-normal"/>
      <w:tabs>
        <w:tab w:val="center" w:pos="4320"/>
        <w:tab w:val="right" w:pos="8640"/>
      </w:tabs>
      <w:ind w:right="-851"/>
      <w:jc w:val="left"/>
      <w:rPr>
        <w:rFonts w:ascii="Times New Roman" w:eastAsia="Times New Roman" w:hAnsi="Times New Roman" w:cs="Times New Roman"/>
        <w:color w:val="000000"/>
      </w:rPr>
    </w:pPr>
  </w:p>
  <w:p w:rsidR="003B0537" w:rsidRDefault="00AA264A">
    <w:pPr>
      <w:pStyle w:val="LO-normal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60550987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537"/>
    <w:rsid w:val="000B399C"/>
    <w:rsid w:val="003B0537"/>
    <w:rsid w:val="00AA264A"/>
    <w:rsid w:val="00AC7108"/>
    <w:rsid w:val="00E44931"/>
    <w:rsid w:val="00FB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56CE1F-0BC2-4C34-BBA8-935A83BDA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rFonts w:eastAsia="NSimSun" w:cs="Lucida Sans"/>
      <w:lang w:eastAsia="en-US" w:bidi="hi-IN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"/>
    <w:next w:val="LO-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"/>
    <w:next w:val="LO-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"/>
    <w:next w:val="LO-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Corpodetexto">
    <w:name w:val="Body Text"/>
    <w:basedOn w:val="LO-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rPr>
      <w:rFonts w:eastAsia="NSimSun" w:cs="Lucida Sans"/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"/>
    <w:link w:val="Recuodecorpodetexto2Char"/>
    <w:uiPriority w:val="99"/>
    <w:unhideWhenUsed/>
    <w:qFormat/>
    <w:rsid w:val="00FD05A6"/>
    <w:pPr>
      <w:ind w:left="3686"/>
    </w:pPr>
  </w:style>
  <w:style w:type="paragraph" w:styleId="NormalWeb">
    <w:name w:val="Normal (Web)"/>
    <w:basedOn w:val="LO-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"/>
    <w:link w:val="Corpodetexto3Char"/>
    <w:uiPriority w:val="99"/>
    <w:unhideWhenUsed/>
    <w:qFormat/>
    <w:rsid w:val="005542F6"/>
    <w:rPr>
      <w:rFonts w:cs="Arial"/>
      <w:color w:val="1F1A17"/>
      <w:lang w:eastAsia="pt-BR"/>
    </w:rPr>
  </w:style>
  <w:style w:type="paragraph" w:customStyle="1" w:styleId="parag2">
    <w:name w:val="parag2"/>
    <w:basedOn w:val="LO-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20XyXte6dOvnCkONC877/FQtZw==">AMUW2mUfJOYPEKnN5OpdblZLVbXpUWfc++RTcbzM/s7ya0Q5v9xSS+a1yVNTneW1KqgNSxD349r33hUCVUCPzBJPnYDDYp35mrSjM3QOqqk/fQN6LieRwtMzijNwFv7xkneS9Pcf4pfC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</cp:revision>
  <cp:lastPrinted>2020-09-02T14:04:00Z</cp:lastPrinted>
  <dcterms:created xsi:type="dcterms:W3CDTF">2019-12-17T14:07:00Z</dcterms:created>
  <dcterms:modified xsi:type="dcterms:W3CDTF">2020-09-02T14:17:00Z</dcterms:modified>
</cp:coreProperties>
</file>