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10F" w:rsidRDefault="0027510F">
      <w:pPr>
        <w:rPr>
          <w:b/>
        </w:rPr>
      </w:pPr>
    </w:p>
    <w:tbl>
      <w:tblPr>
        <w:tblW w:w="9048" w:type="dxa"/>
        <w:tblLook w:val="04A0" w:firstRow="1" w:lastRow="0" w:firstColumn="1" w:lastColumn="0" w:noHBand="0" w:noVBand="1"/>
      </w:tblPr>
      <w:tblGrid>
        <w:gridCol w:w="2234"/>
        <w:gridCol w:w="6814"/>
      </w:tblGrid>
      <w:tr w:rsidR="0027510F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7510F" w:rsidRDefault="00EF2A9B">
            <w:pPr>
              <w:pStyle w:val="Cabealho"/>
              <w:spacing w:line="240" w:lineRule="atLeast"/>
              <w:rPr>
                <w:b/>
                <w:sz w:val="21"/>
                <w:szCs w:val="21"/>
              </w:rPr>
            </w:pPr>
            <w:r>
              <w:t>PROCESSO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10F" w:rsidRDefault="0027510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</w:pPr>
          </w:p>
        </w:tc>
      </w:tr>
      <w:tr w:rsidR="0027510F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7510F" w:rsidRDefault="00EF2A9B">
            <w:pPr>
              <w:pStyle w:val="Cabealho"/>
              <w:spacing w:line="240" w:lineRule="atLeast"/>
              <w:rPr>
                <w:b/>
                <w:sz w:val="21"/>
                <w:szCs w:val="21"/>
              </w:rPr>
            </w:pPr>
            <w:r>
              <w:t>INTERRESSADO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10F" w:rsidRDefault="00EF2A9B">
            <w:pPr>
              <w:pStyle w:val="Cabealho"/>
              <w:spacing w:line="240" w:lineRule="atLeast"/>
              <w:rPr>
                <w:rFonts w:eastAsia="Times New Roman"/>
                <w:bCs/>
                <w:sz w:val="21"/>
                <w:szCs w:val="21"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27510F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7510F" w:rsidRDefault="00EF2A9B">
            <w:pPr>
              <w:pStyle w:val="Cabealho"/>
              <w:spacing w:line="240" w:lineRule="atLeast"/>
              <w:rPr>
                <w:sz w:val="21"/>
                <w:szCs w:val="21"/>
              </w:rPr>
            </w:pPr>
            <w: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10F" w:rsidRDefault="00EF2A9B">
            <w:pPr>
              <w:pStyle w:val="Cabealho"/>
            </w:pPr>
            <w:r>
              <w:rPr>
                <w:rFonts w:eastAsia="Verdana"/>
                <w:bCs/>
              </w:rPr>
              <w:t>ALTERA CALENDÁRIO DE REUNIÕES ORDINÁRIAS E EVENTOS DO CAU/DF REFERENTE AO ANO DE 20</w:t>
            </w:r>
            <w:r>
              <w:rPr>
                <w:rFonts w:eastAsia="Verdana"/>
                <w:bCs/>
              </w:rPr>
              <w:t>20</w:t>
            </w:r>
            <w:r>
              <w:rPr>
                <w:rFonts w:eastAsia="Verdana"/>
                <w:bCs/>
              </w:rPr>
              <w:t>.</w:t>
            </w:r>
          </w:p>
        </w:tc>
      </w:tr>
    </w:tbl>
    <w:p w:rsidR="0027510F" w:rsidRDefault="0027510F">
      <w:pPr>
        <w:pStyle w:val="Cabealho"/>
        <w:spacing w:line="240" w:lineRule="atLeast"/>
        <w:jc w:val="center"/>
        <w:rPr>
          <w:b/>
        </w:rPr>
      </w:pPr>
    </w:p>
    <w:tbl>
      <w:tblPr>
        <w:tblW w:w="9039" w:type="dxa"/>
        <w:tblLook w:val="04A0" w:firstRow="1" w:lastRow="0" w:firstColumn="1" w:lastColumn="0" w:noHBand="0" w:noVBand="1"/>
      </w:tblPr>
      <w:tblGrid>
        <w:gridCol w:w="9039"/>
      </w:tblGrid>
      <w:tr w:rsidR="0027510F"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27510F" w:rsidRDefault="00EF2A9B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>DELIBERAÇÃO PLENÁRIA DPODF Nº 0384/20</w:t>
            </w:r>
            <w:r>
              <w:rPr>
                <w:b/>
              </w:rPr>
              <w:t>20</w:t>
            </w:r>
          </w:p>
        </w:tc>
      </w:tr>
    </w:tbl>
    <w:p w:rsidR="0027510F" w:rsidRDefault="00EF2A9B">
      <w:pPr>
        <w:pStyle w:val="Cabealho"/>
        <w:tabs>
          <w:tab w:val="left" w:pos="4962"/>
        </w:tabs>
        <w:spacing w:line="240" w:lineRule="atLeast"/>
        <w:ind w:right="134"/>
        <w:rPr>
          <w:sz w:val="21"/>
          <w:szCs w:val="21"/>
        </w:rPr>
      </w:pPr>
      <w:r>
        <w:tab/>
      </w:r>
      <w:r>
        <w:tab/>
      </w:r>
    </w:p>
    <w:p w:rsidR="0027510F" w:rsidRDefault="00EF2A9B">
      <w:pPr>
        <w:pStyle w:val="Cabealho"/>
        <w:tabs>
          <w:tab w:val="clear" w:pos="8640"/>
          <w:tab w:val="right" w:pos="8647"/>
        </w:tabs>
        <w:spacing w:line="240" w:lineRule="atLeast"/>
        <w:ind w:left="5102"/>
      </w:pPr>
      <w:r>
        <w:rPr>
          <w:bCs/>
        </w:rPr>
        <w:t xml:space="preserve">Aprova alteração no calendário de reuniões ordinárias do Conselho de arquitetura </w:t>
      </w:r>
      <w:r>
        <w:rPr>
          <w:bCs/>
        </w:rPr>
        <w:t>e Urbanismo do Distrito Federal (CAU/DF) referente a 20</w:t>
      </w:r>
      <w:r>
        <w:rPr>
          <w:bCs/>
        </w:rPr>
        <w:t>20</w:t>
      </w:r>
      <w:r>
        <w:rPr>
          <w:bCs/>
        </w:rPr>
        <w:t>.</w:t>
      </w:r>
    </w:p>
    <w:p w:rsidR="0027510F" w:rsidRDefault="0027510F">
      <w:pPr>
        <w:pStyle w:val="Cabealho"/>
        <w:tabs>
          <w:tab w:val="left" w:pos="4962"/>
        </w:tabs>
        <w:spacing w:line="240" w:lineRule="atLeast"/>
      </w:pPr>
    </w:p>
    <w:p w:rsidR="0027510F" w:rsidRDefault="00EF2A9B">
      <w:r>
        <w:rPr>
          <w:rFonts w:eastAsia="Verdana"/>
        </w:rPr>
        <w:t>O PLENÁRIO DO CONSELHO DE ARQUITETURA E URBANISMO DO DISTRITO FEDERAL - CAU/DF, no uso das competências que lhe confere a seção II, art. 29, do Regimento Interno do CAU/DF, e reunido ordinariament</w:t>
      </w:r>
      <w:r>
        <w:rPr>
          <w:rFonts w:eastAsia="Verdana"/>
        </w:rPr>
        <w:t xml:space="preserve">e </w:t>
      </w:r>
      <w:r>
        <w:rPr>
          <w:rFonts w:eastAsia="Verdana"/>
        </w:rPr>
        <w:t>por meio de videoconferência</w:t>
      </w:r>
      <w:r>
        <w:rPr>
          <w:rFonts w:eastAsia="Verdana"/>
        </w:rPr>
        <w:t xml:space="preserve">, no dia </w:t>
      </w:r>
      <w:r>
        <w:rPr>
          <w:rFonts w:eastAsia="Verdana"/>
        </w:rPr>
        <w:t>28</w:t>
      </w:r>
      <w:r>
        <w:rPr>
          <w:rFonts w:eastAsia="Verdana"/>
        </w:rPr>
        <w:t xml:space="preserve"> de </w:t>
      </w:r>
      <w:r>
        <w:rPr>
          <w:rFonts w:eastAsia="Verdana"/>
        </w:rPr>
        <w:t xml:space="preserve">setembro </w:t>
      </w:r>
      <w:r>
        <w:rPr>
          <w:rFonts w:eastAsia="Verdana"/>
        </w:rPr>
        <w:t xml:space="preserve">de 2020, após análise do assunto em epígrafe, e </w:t>
      </w:r>
    </w:p>
    <w:p w:rsidR="0027510F" w:rsidRDefault="0027510F">
      <w:pPr>
        <w:rPr>
          <w:rFonts w:eastAsia="Verdana"/>
        </w:rPr>
      </w:pPr>
    </w:p>
    <w:p w:rsidR="0027510F" w:rsidRDefault="00EF2A9B">
      <w:r>
        <w:rPr>
          <w:rFonts w:eastAsia="Verdana"/>
        </w:rPr>
        <w:t>Considerando a Deliberação DPODF n.º 333/2019, que a</w:t>
      </w:r>
      <w:r>
        <w:rPr>
          <w:rFonts w:eastAsia="Verdana"/>
          <w:color w:val="050505"/>
        </w:rPr>
        <w:t>prova o calendário de Reuniões Ordinárias do Conselho de Arquitetura e Urbanismo do Distrito Federal</w:t>
      </w:r>
      <w:r>
        <w:rPr>
          <w:rFonts w:eastAsia="Verdana"/>
          <w:color w:val="050505"/>
        </w:rPr>
        <w:t xml:space="preserve"> (CAU/DF) para o exercício de 2020; e</w:t>
      </w:r>
    </w:p>
    <w:p w:rsidR="0027510F" w:rsidRDefault="0027510F">
      <w:pPr>
        <w:spacing w:line="276" w:lineRule="auto"/>
        <w:rPr>
          <w:rFonts w:eastAsia="Verdana"/>
        </w:rPr>
      </w:pPr>
    </w:p>
    <w:p w:rsidR="0027510F" w:rsidRDefault="00EF2A9B">
      <w:r>
        <w:rPr>
          <w:rFonts w:eastAsia="Verdana"/>
        </w:rPr>
        <w:t xml:space="preserve">Considerando as </w:t>
      </w:r>
      <w:r>
        <w:rPr>
          <w:rFonts w:eastAsia="Verdana"/>
        </w:rPr>
        <w:t xml:space="preserve">propostas de alteração do calendário de reuniões ordinárias e eventos do CAU/DF, com a inclusão de data para o Solenidade de Premiação do 1º Prêmio TCC CAU/DF e de data para a Inauguração da Nova Sede </w:t>
      </w:r>
      <w:r>
        <w:rPr>
          <w:rFonts w:eastAsia="Verdana"/>
        </w:rPr>
        <w:t>do CAU/DF.</w:t>
      </w:r>
    </w:p>
    <w:p w:rsidR="0027510F" w:rsidRDefault="0027510F">
      <w:pPr>
        <w:rPr>
          <w:rFonts w:eastAsia="Verdana"/>
        </w:rPr>
      </w:pPr>
    </w:p>
    <w:p w:rsidR="0027510F" w:rsidRDefault="00EF2A9B">
      <w:pPr>
        <w:rPr>
          <w:rFonts w:eastAsia="Verdana"/>
          <w:sz w:val="22"/>
          <w:szCs w:val="22"/>
        </w:rPr>
      </w:pPr>
      <w:r>
        <w:rPr>
          <w:rFonts w:eastAsia="Verdana"/>
          <w:b/>
          <w:bCs/>
        </w:rPr>
        <w:t>DELIBEROU:</w:t>
      </w:r>
    </w:p>
    <w:p w:rsidR="0027510F" w:rsidRDefault="0027510F">
      <w:pPr>
        <w:rPr>
          <w:rFonts w:eastAsia="Verdana"/>
        </w:rPr>
      </w:pPr>
    </w:p>
    <w:p w:rsidR="0027510F" w:rsidRDefault="00EF2A9B">
      <w:r>
        <w:rPr>
          <w:rFonts w:eastAsia="Verdana"/>
        </w:rPr>
        <w:t xml:space="preserve">1 – Aprovar a </w:t>
      </w:r>
      <w:r>
        <w:rPr>
          <w:rFonts w:eastAsia="Verdana"/>
        </w:rPr>
        <w:t>alteração do calendário de reuniões ordinárias e eventos do CAU/DF;</w:t>
      </w:r>
    </w:p>
    <w:p w:rsidR="0027510F" w:rsidRDefault="0027510F">
      <w:pPr>
        <w:rPr>
          <w:rFonts w:eastAsia="Verdana"/>
        </w:rPr>
      </w:pPr>
    </w:p>
    <w:p w:rsidR="0027510F" w:rsidRDefault="00EF2A9B">
      <w:r>
        <w:rPr>
          <w:rFonts w:eastAsia="Verdana"/>
        </w:rPr>
        <w:t>2 – De</w:t>
      </w:r>
      <w:r w:rsidR="00E56B8B">
        <w:rPr>
          <w:rFonts w:eastAsia="Verdana"/>
        </w:rPr>
        <w:t>ter</w:t>
      </w:r>
      <w:r>
        <w:rPr>
          <w:rFonts w:eastAsia="Verdana"/>
        </w:rPr>
        <w:t>minar a data de 18 de novembro de 2020 para a Solenidade de Premiação do 1º Prêmio TCC CAU/DF e a data de 15 de dezembro de 2020 para a Inaugu</w:t>
      </w:r>
      <w:r>
        <w:rPr>
          <w:rFonts w:eastAsia="Verdana"/>
        </w:rPr>
        <w:t>ração da Nova Sede do CAU/DF.</w:t>
      </w:r>
    </w:p>
    <w:p w:rsidR="0027510F" w:rsidRDefault="0027510F">
      <w:pPr>
        <w:rPr>
          <w:rFonts w:eastAsia="Verdana"/>
        </w:rPr>
      </w:pPr>
    </w:p>
    <w:p w:rsidR="0027510F" w:rsidRDefault="00EF2A9B">
      <w:r>
        <w:rPr>
          <w:rFonts w:eastAsia="Verdana"/>
        </w:rPr>
        <w:t>3</w:t>
      </w:r>
      <w:r>
        <w:rPr>
          <w:rFonts w:eastAsia="Verdana"/>
        </w:rPr>
        <w:t xml:space="preserve"> – Encaminhar esta deliberação para publicação no sítio eletrônico do CAU/DF.</w:t>
      </w:r>
    </w:p>
    <w:p w:rsidR="0027510F" w:rsidRDefault="0027510F"/>
    <w:p w:rsidR="0027510F" w:rsidRDefault="00EF2A9B">
      <w:pPr>
        <w:rPr>
          <w:sz w:val="21"/>
          <w:szCs w:val="21"/>
        </w:rPr>
      </w:pPr>
      <w:r>
        <w:t>Esta deliberação entra em vigor nesta data.</w:t>
      </w:r>
    </w:p>
    <w:p w:rsidR="0027510F" w:rsidRDefault="0027510F">
      <w:pPr>
        <w:rPr>
          <w:b/>
        </w:rPr>
      </w:pPr>
    </w:p>
    <w:p w:rsidR="0027510F" w:rsidRDefault="00EF2A9B">
      <w:pPr>
        <w:ind w:left="-142"/>
      </w:pPr>
      <w:r>
        <w:rPr>
          <w:lang w:eastAsia="pt-BR"/>
        </w:rPr>
        <w:t xml:space="preserve">Com </w:t>
      </w:r>
      <w:r>
        <w:rPr>
          <w:b/>
          <w:lang w:eastAsia="pt-BR"/>
        </w:rPr>
        <w:t>08</w:t>
      </w:r>
      <w:r>
        <w:rPr>
          <w:b/>
          <w:bCs/>
          <w:lang w:eastAsia="pt-BR"/>
        </w:rPr>
        <w:t xml:space="preserve"> votos favorá</w:t>
      </w:r>
      <w:bookmarkStart w:id="0" w:name="_GoBack"/>
      <w:bookmarkEnd w:id="0"/>
      <w:r>
        <w:rPr>
          <w:b/>
          <w:bCs/>
          <w:lang w:eastAsia="pt-BR"/>
        </w:rPr>
        <w:t>veis</w:t>
      </w:r>
      <w:r>
        <w:rPr>
          <w:lang w:eastAsia="pt-BR"/>
        </w:rPr>
        <w:t xml:space="preserve"> dos conselheiros: Antônio Menezes Júnior, Daniel </w:t>
      </w:r>
      <w:proofErr w:type="spellStart"/>
      <w:r>
        <w:rPr>
          <w:lang w:eastAsia="pt-BR"/>
        </w:rPr>
        <w:t>Szwec</w:t>
      </w:r>
      <w:proofErr w:type="spellEnd"/>
      <w:r>
        <w:rPr>
          <w:lang w:eastAsia="pt-BR"/>
        </w:rPr>
        <w:t xml:space="preserve"> dos Santos Fernandes, Gabriela de Souza </w:t>
      </w:r>
      <w:proofErr w:type="spellStart"/>
      <w:r>
        <w:rPr>
          <w:lang w:eastAsia="pt-BR"/>
        </w:rPr>
        <w:t>Tenorio</w:t>
      </w:r>
      <w:proofErr w:type="spellEnd"/>
      <w:r>
        <w:rPr>
          <w:lang w:eastAsia="pt-BR"/>
        </w:rPr>
        <w:t xml:space="preserve">, João Gilberto de Carvalho Accioly, Letícia Miguel Teixeira, Mônica Andréa Blanco, Pedro de Almeida Grilo e Rogério </w:t>
      </w:r>
      <w:proofErr w:type="spellStart"/>
      <w:r>
        <w:rPr>
          <w:lang w:eastAsia="pt-BR"/>
        </w:rPr>
        <w:t>Markiewicz</w:t>
      </w:r>
      <w:proofErr w:type="spellEnd"/>
      <w:r>
        <w:rPr>
          <w:lang w:eastAsia="pt-BR"/>
        </w:rPr>
        <w:t xml:space="preserve">; </w:t>
      </w:r>
      <w:proofErr w:type="gramStart"/>
      <w:r>
        <w:rPr>
          <w:b/>
          <w:bCs/>
          <w:lang w:eastAsia="pt-BR"/>
        </w:rPr>
        <w:t>00 ausência</w:t>
      </w:r>
      <w:proofErr w:type="gramEnd"/>
      <w:r>
        <w:rPr>
          <w:b/>
          <w:bCs/>
          <w:lang w:eastAsia="pt-BR"/>
        </w:rPr>
        <w:t>; 00 voto con</w:t>
      </w:r>
      <w:r>
        <w:rPr>
          <w:b/>
          <w:bCs/>
          <w:lang w:eastAsia="pt-BR"/>
        </w:rPr>
        <w:t xml:space="preserve">trário e 00 abstenção. </w:t>
      </w:r>
    </w:p>
    <w:p w:rsidR="0027510F" w:rsidRDefault="0027510F">
      <w:pPr>
        <w:rPr>
          <w:rFonts w:eastAsia="Verdana"/>
        </w:rPr>
      </w:pPr>
    </w:p>
    <w:p w:rsidR="0027510F" w:rsidRDefault="00EF2A9B">
      <w:pPr>
        <w:ind w:left="-142"/>
        <w:jc w:val="center"/>
      </w:pPr>
      <w:r>
        <w:t xml:space="preserve">Brasília – DF, </w:t>
      </w:r>
      <w:r>
        <w:t>28</w:t>
      </w:r>
      <w:r>
        <w:t xml:space="preserve"> de setembro de 2020.</w:t>
      </w:r>
    </w:p>
    <w:p w:rsidR="0027510F" w:rsidRDefault="0027510F">
      <w:pPr>
        <w:ind w:left="-142"/>
        <w:jc w:val="center"/>
      </w:pPr>
    </w:p>
    <w:p w:rsidR="0027510F" w:rsidRDefault="0027510F">
      <w:pPr>
        <w:ind w:left="-142"/>
        <w:jc w:val="center"/>
      </w:pPr>
    </w:p>
    <w:p w:rsidR="0027510F" w:rsidRDefault="0027510F">
      <w:pPr>
        <w:ind w:left="-142"/>
        <w:jc w:val="center"/>
      </w:pPr>
      <w:bookmarkStart w:id="1" w:name="_GoBack1"/>
      <w:bookmarkEnd w:id="1"/>
    </w:p>
    <w:p w:rsidR="0027510F" w:rsidRDefault="0027510F">
      <w:pPr>
        <w:ind w:left="-142"/>
        <w:jc w:val="left"/>
      </w:pPr>
    </w:p>
    <w:p w:rsidR="0027510F" w:rsidRDefault="00EF2A9B">
      <w:pPr>
        <w:spacing w:line="276" w:lineRule="auto"/>
        <w:ind w:left="-142"/>
        <w:jc w:val="center"/>
      </w:pPr>
      <w:r>
        <w:rPr>
          <w:b/>
        </w:rPr>
        <w:t>Daniel Mangabeira da Vinha</w:t>
      </w:r>
    </w:p>
    <w:p w:rsidR="0027510F" w:rsidRDefault="00EF2A9B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sectPr w:rsidR="0027510F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A9B" w:rsidRDefault="00EF2A9B">
      <w:r>
        <w:separator/>
      </w:r>
    </w:p>
  </w:endnote>
  <w:endnote w:type="continuationSeparator" w:id="0">
    <w:p w:rsidR="00EF2A9B" w:rsidRDefault="00EF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10F" w:rsidRDefault="00EF2A9B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2288AE49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009DF3" id="Conector reto 3" o:spid="_x0000_s1026" style="position:absolute;flip:y;z-index:-50331647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95pt,-5pt" to="450.6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34C0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34C0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:rsidR="0027510F" w:rsidRDefault="0027510F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27510F" w:rsidRDefault="00EF2A9B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7510F" w:rsidRDefault="00EF2A9B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A9B" w:rsidRDefault="00EF2A9B">
      <w:r>
        <w:separator/>
      </w:r>
    </w:p>
  </w:footnote>
  <w:footnote w:type="continuationSeparator" w:id="0">
    <w:p w:rsidR="00EF2A9B" w:rsidRDefault="00EF2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10F" w:rsidRDefault="0027510F">
    <w:pPr>
      <w:pStyle w:val="Rodap"/>
      <w:ind w:left="-1701" w:right="-851"/>
      <w:jc w:val="left"/>
    </w:pPr>
  </w:p>
  <w:p w:rsidR="0027510F" w:rsidRDefault="0027510F">
    <w:pPr>
      <w:pStyle w:val="Rodap"/>
      <w:ind w:right="-851"/>
      <w:jc w:val="left"/>
    </w:pPr>
  </w:p>
  <w:p w:rsidR="0027510F" w:rsidRDefault="00EF2A9B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296640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0F"/>
    <w:rsid w:val="00034C07"/>
    <w:rsid w:val="0027510F"/>
    <w:rsid w:val="00D60086"/>
    <w:rsid w:val="00E56B8B"/>
    <w:rsid w:val="00E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6EBDF5-87C1-46DE-A7F8-556813404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C0E3-4C98-403F-A40D-89C0E518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15</cp:revision>
  <cp:lastPrinted>2020-09-30T13:16:00Z</cp:lastPrinted>
  <dcterms:created xsi:type="dcterms:W3CDTF">2018-12-18T14:12:00Z</dcterms:created>
  <dcterms:modified xsi:type="dcterms:W3CDTF">2020-09-30T13:20:00Z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