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180" w:type="dxa"/>
        <w:tblLook w:val="04A0" w:firstRow="1" w:lastRow="0" w:firstColumn="1" w:lastColumn="0" w:noHBand="0" w:noVBand="1"/>
      </w:tblPr>
      <w:tblGrid>
        <w:gridCol w:w="2234"/>
        <w:gridCol w:w="6946"/>
      </w:tblGrid>
      <w:tr w:rsidR="00B47F03"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B47F03" w:rsidRDefault="00F35F8E">
            <w:pPr>
              <w:pStyle w:val="Ttulo2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F03" w:rsidRDefault="00B47F03">
            <w:pPr>
              <w:pStyle w:val="Cabealho"/>
              <w:tabs>
                <w:tab w:val="left" w:pos="2780"/>
              </w:tabs>
              <w:spacing w:line="240" w:lineRule="atLeast"/>
            </w:pPr>
          </w:p>
        </w:tc>
      </w:tr>
      <w:tr w:rsidR="00B47F03"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B47F03" w:rsidRDefault="00F35F8E">
            <w:pPr>
              <w:pStyle w:val="Cabealho"/>
              <w:spacing w:line="240" w:lineRule="atLeast"/>
              <w:rPr>
                <w:b/>
              </w:rPr>
            </w:pPr>
            <w:r>
              <w:t>INTERRESSADO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F03" w:rsidRDefault="00F35F8E">
            <w:pPr>
              <w:pStyle w:val="Cabealho"/>
              <w:spacing w:line="240" w:lineRule="atLeast"/>
              <w:rPr>
                <w:rFonts w:eastAsia="Times New Roman"/>
                <w:bCs/>
                <w:lang w:eastAsia="pt-BR"/>
              </w:rPr>
            </w:pPr>
            <w:r>
              <w:rPr>
                <w:bCs/>
              </w:rPr>
              <w:t>CAU/DF</w:t>
            </w:r>
          </w:p>
        </w:tc>
      </w:tr>
      <w:tr w:rsidR="00B47F03">
        <w:trPr>
          <w:trHeight w:val="94"/>
        </w:trPr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B47F03" w:rsidRDefault="00F35F8E">
            <w:pPr>
              <w:pStyle w:val="Cabealho"/>
              <w:spacing w:line="240" w:lineRule="atLeast"/>
            </w:pPr>
            <w:r>
              <w:t>ASSUNTO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F03" w:rsidRDefault="00F35F8E">
            <w:pPr>
              <w:pStyle w:val="Estilo"/>
              <w:shd w:val="clear" w:color="auto" w:fill="FFFFFF"/>
              <w:spacing w:before="4" w:line="244" w:lineRule="exact"/>
              <w:jc w:val="both"/>
              <w:rPr>
                <w:rFonts w:ascii="Times New Roman" w:hAnsi="Times New Roman" w:cs="Times New Roman"/>
                <w:color w:val="222124"/>
                <w:highlight w:val="white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eastAsia="en-US"/>
              </w:rPr>
              <w:t xml:space="preserve">HOMENAGEADOS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eastAsia="en-US"/>
              </w:rPr>
              <w:t>8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eastAsia="en-US"/>
              </w:rPr>
              <w:t>º ENCONTRO DO CAU/DF</w:t>
            </w:r>
          </w:p>
        </w:tc>
      </w:tr>
    </w:tbl>
    <w:p w:rsidR="00B47F03" w:rsidRDefault="00B47F03">
      <w:pPr>
        <w:pStyle w:val="Cabealho"/>
        <w:spacing w:line="240" w:lineRule="atLeast"/>
        <w:jc w:val="center"/>
        <w:rPr>
          <w:b/>
        </w:rPr>
      </w:pPr>
    </w:p>
    <w:tbl>
      <w:tblPr>
        <w:tblW w:w="9180" w:type="dxa"/>
        <w:tblLook w:val="04A0" w:firstRow="1" w:lastRow="0" w:firstColumn="1" w:lastColumn="0" w:noHBand="0" w:noVBand="1"/>
      </w:tblPr>
      <w:tblGrid>
        <w:gridCol w:w="9180"/>
      </w:tblGrid>
      <w:tr w:rsidR="00B47F03">
        <w:tc>
          <w:tcPr>
            <w:tcW w:w="91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:rsidR="00B47F03" w:rsidRDefault="00F35F8E">
            <w:pPr>
              <w:pStyle w:val="Cabealho"/>
              <w:spacing w:line="240" w:lineRule="atLeast"/>
              <w:jc w:val="center"/>
            </w:pPr>
            <w:r>
              <w:rPr>
                <w:b/>
              </w:rPr>
              <w:t>DELIBERAÇÃO PLENÁRIA DPODF Nº 03</w:t>
            </w:r>
            <w:r>
              <w:rPr>
                <w:b/>
              </w:rPr>
              <w:t>86</w:t>
            </w:r>
            <w:r>
              <w:rPr>
                <w:b/>
              </w:rPr>
              <w:t>/20</w:t>
            </w:r>
            <w:r>
              <w:rPr>
                <w:b/>
              </w:rPr>
              <w:t>20</w:t>
            </w:r>
          </w:p>
        </w:tc>
      </w:tr>
    </w:tbl>
    <w:p w:rsidR="00B47F03" w:rsidRDefault="00F35F8E">
      <w:pPr>
        <w:pStyle w:val="Cabealho"/>
        <w:tabs>
          <w:tab w:val="left" w:pos="4962"/>
        </w:tabs>
        <w:spacing w:line="240" w:lineRule="atLeast"/>
      </w:pPr>
      <w:r>
        <w:tab/>
      </w:r>
      <w:r>
        <w:tab/>
      </w:r>
    </w:p>
    <w:p w:rsidR="00B47F03" w:rsidRDefault="00F35F8E">
      <w:pPr>
        <w:tabs>
          <w:tab w:val="center" w:pos="4320"/>
          <w:tab w:val="right" w:pos="8640"/>
        </w:tabs>
        <w:ind w:left="5103"/>
      </w:pPr>
      <w:r>
        <w:rPr>
          <w:rFonts w:eastAsia="Verdana"/>
          <w:bCs/>
        </w:rPr>
        <w:t xml:space="preserve">Define os homenageados do </w:t>
      </w:r>
      <w:r>
        <w:rPr>
          <w:rFonts w:eastAsia="Verdana"/>
          <w:bCs/>
        </w:rPr>
        <w:t>8</w:t>
      </w:r>
      <w:r>
        <w:rPr>
          <w:rFonts w:eastAsia="Verdana"/>
          <w:bCs/>
        </w:rPr>
        <w:t>º Encontro do CAU/DF.</w:t>
      </w:r>
    </w:p>
    <w:p w:rsidR="00B47F03" w:rsidRDefault="00B47F03">
      <w:pPr>
        <w:rPr>
          <w:rFonts w:eastAsia="Verdana"/>
        </w:rPr>
      </w:pPr>
    </w:p>
    <w:p w:rsidR="00B47F03" w:rsidRDefault="00F35F8E">
      <w:r>
        <w:rPr>
          <w:rFonts w:eastAsia="Verdana"/>
        </w:rPr>
        <w:t xml:space="preserve">O PLENÁRIO DO CONSELHO DE ARQUITETURA E URBANISMO DO DISTRITO FEDERAL - CAU/DF, no uso das competências que lhe confere a seção II, art. 29, do Regimento Interno do CAU/DF, e reunido ordinariamente </w:t>
      </w:r>
      <w:r>
        <w:rPr>
          <w:rFonts w:eastAsia="Verdana"/>
        </w:rPr>
        <w:t>por meio de videoconferência</w:t>
      </w:r>
      <w:r>
        <w:rPr>
          <w:rFonts w:eastAsia="Verdana"/>
        </w:rPr>
        <w:t xml:space="preserve">, no dia </w:t>
      </w:r>
      <w:r>
        <w:rPr>
          <w:rFonts w:eastAsia="Verdana"/>
        </w:rPr>
        <w:t>28</w:t>
      </w:r>
      <w:r>
        <w:rPr>
          <w:rFonts w:eastAsia="Verdana"/>
        </w:rPr>
        <w:t xml:space="preserve"> de </w:t>
      </w:r>
      <w:r>
        <w:rPr>
          <w:rFonts w:eastAsia="Verdana"/>
        </w:rPr>
        <w:t xml:space="preserve">setembro </w:t>
      </w:r>
      <w:r>
        <w:rPr>
          <w:rFonts w:eastAsia="Verdana"/>
        </w:rPr>
        <w:t>de 202</w:t>
      </w:r>
      <w:r>
        <w:rPr>
          <w:rFonts w:eastAsia="Verdana"/>
        </w:rPr>
        <w:t>0, após análise do assunto em epígrafe, e</w:t>
      </w:r>
      <w:r>
        <w:rPr>
          <w:rFonts w:eastAsia="Verdana"/>
        </w:rPr>
        <w:t xml:space="preserve"> </w:t>
      </w:r>
    </w:p>
    <w:p w:rsidR="00B47F03" w:rsidRDefault="00B47F03">
      <w:pPr>
        <w:rPr>
          <w:rFonts w:eastAsia="Verdana"/>
        </w:rPr>
      </w:pPr>
    </w:p>
    <w:p w:rsidR="00B47F03" w:rsidRDefault="00F35F8E">
      <w:r>
        <w:rPr>
          <w:rFonts w:eastAsia="Verdana"/>
        </w:rPr>
        <w:t xml:space="preserve">Considerando a indicação dos conselheiros que compõe o Plenário do CAU/DF de profissionais renomados e de grande importância no cenário urbanístico para serem homenageados no evento do </w:t>
      </w:r>
      <w:r>
        <w:rPr>
          <w:rFonts w:eastAsia="Verdana"/>
        </w:rPr>
        <w:t>8</w:t>
      </w:r>
      <w:r>
        <w:rPr>
          <w:rFonts w:eastAsia="Verdana"/>
        </w:rPr>
        <w:t xml:space="preserve">º Encontro do Conselho de </w:t>
      </w:r>
      <w:r>
        <w:rPr>
          <w:rFonts w:eastAsia="Verdana"/>
        </w:rPr>
        <w:t>Arquitetura e Urbanismo do Distrito Federal – CAU/DF.</w:t>
      </w:r>
    </w:p>
    <w:p w:rsidR="00B47F03" w:rsidRDefault="00B47F03">
      <w:pPr>
        <w:rPr>
          <w:rFonts w:eastAsia="Times New Roman"/>
        </w:rPr>
      </w:pPr>
    </w:p>
    <w:p w:rsidR="00B47F03" w:rsidRDefault="00B47F03"/>
    <w:p w:rsidR="00B47F03" w:rsidRDefault="00F35F8E">
      <w:r>
        <w:rPr>
          <w:b/>
        </w:rPr>
        <w:t>DELIBEROU:</w:t>
      </w:r>
    </w:p>
    <w:p w:rsidR="00B47F03" w:rsidRDefault="00B47F03"/>
    <w:p w:rsidR="00B47F03" w:rsidRDefault="00F35F8E">
      <w:r>
        <w:rPr>
          <w:rFonts w:eastAsia="Verdana"/>
        </w:rPr>
        <w:t xml:space="preserve">1 – Aprovar </w:t>
      </w:r>
      <w:r>
        <w:rPr>
          <w:bCs/>
        </w:rPr>
        <w:t>a definição d</w:t>
      </w:r>
      <w:r>
        <w:rPr>
          <w:bCs/>
        </w:rPr>
        <w:t>a arquiteta</w:t>
      </w:r>
      <w:r>
        <w:rPr>
          <w:bCs/>
        </w:rPr>
        <w:t xml:space="preserve"> </w:t>
      </w:r>
      <w:r>
        <w:rPr>
          <w:b/>
          <w:bCs/>
        </w:rPr>
        <w:t xml:space="preserve">MAYUMI WATANABE, </w:t>
      </w:r>
      <w:r>
        <w:t>do arquiteto</w:t>
      </w:r>
      <w:r>
        <w:rPr>
          <w:b/>
          <w:bCs/>
        </w:rPr>
        <w:t xml:space="preserve"> LUIZ HENRIQUE GOMES PESSINA</w:t>
      </w:r>
      <w:r>
        <w:t xml:space="preserve"> e da arquiteta </w:t>
      </w:r>
      <w:r>
        <w:rPr>
          <w:rFonts w:eastAsia="Times New Roman"/>
          <w:b/>
          <w:color w:val="000000"/>
          <w:lang w:eastAsia="pt-BR"/>
        </w:rPr>
        <w:t>CECILIA JUNO MALAGUTTI</w:t>
      </w:r>
      <w:r>
        <w:t xml:space="preserve"> </w:t>
      </w:r>
      <w:r>
        <w:rPr>
          <w:bCs/>
        </w:rPr>
        <w:t xml:space="preserve">como homenageados </w:t>
      </w:r>
      <w:r>
        <w:rPr>
          <w:bCs/>
        </w:rPr>
        <w:t xml:space="preserve">do </w:t>
      </w:r>
      <w:r>
        <w:rPr>
          <w:bCs/>
        </w:rPr>
        <w:t>8</w:t>
      </w:r>
      <w:r>
        <w:rPr>
          <w:bCs/>
        </w:rPr>
        <w:t>º Encontro do CAU/DF.</w:t>
      </w:r>
    </w:p>
    <w:p w:rsidR="00B47F03" w:rsidRDefault="00B47F03">
      <w:pPr>
        <w:rPr>
          <w:rFonts w:eastAsia="Verdana"/>
        </w:rPr>
      </w:pPr>
    </w:p>
    <w:p w:rsidR="00B47F03" w:rsidRDefault="00F35F8E">
      <w:pPr>
        <w:rPr>
          <w:rFonts w:eastAsia="Verdana"/>
        </w:rPr>
      </w:pPr>
      <w:r>
        <w:rPr>
          <w:rFonts w:eastAsia="Verdana"/>
        </w:rPr>
        <w:t>2 – Encami</w:t>
      </w:r>
      <w:r>
        <w:rPr>
          <w:rFonts w:eastAsia="Verdana"/>
        </w:rPr>
        <w:t>nhar esta deliberação para publicação no sítio eletrônico do CAU/DF.</w:t>
      </w:r>
      <w:bookmarkStart w:id="0" w:name="_GoBack"/>
      <w:bookmarkEnd w:id="0"/>
    </w:p>
    <w:p w:rsidR="00B47F03" w:rsidRDefault="00B47F03">
      <w:pPr>
        <w:rPr>
          <w:rFonts w:eastAsia="Verdana"/>
        </w:rPr>
      </w:pPr>
    </w:p>
    <w:p w:rsidR="00B47F03" w:rsidRDefault="00B47F03">
      <w:pPr>
        <w:ind w:right="227"/>
        <w:rPr>
          <w:rFonts w:eastAsia="Verdana"/>
        </w:rPr>
      </w:pPr>
    </w:p>
    <w:p w:rsidR="00B47F03" w:rsidRDefault="00F35F8E">
      <w:pPr>
        <w:rPr>
          <w:rFonts w:eastAsia="Verdana"/>
        </w:rPr>
      </w:pPr>
      <w:r>
        <w:rPr>
          <w:rFonts w:eastAsia="Verdana"/>
        </w:rPr>
        <w:t>Esta deliberação entra em vigor nesta data.</w:t>
      </w:r>
    </w:p>
    <w:p w:rsidR="00B47F03" w:rsidRDefault="00B47F03">
      <w:pPr>
        <w:rPr>
          <w:rFonts w:eastAsia="Verdana"/>
          <w:b/>
        </w:rPr>
      </w:pPr>
    </w:p>
    <w:p w:rsidR="00B47F03" w:rsidRDefault="00F35F8E">
      <w:pPr>
        <w:ind w:left="-142"/>
      </w:pPr>
      <w:r>
        <w:rPr>
          <w:lang w:eastAsia="pt-BR"/>
        </w:rPr>
        <w:t xml:space="preserve">Com </w:t>
      </w:r>
      <w:r>
        <w:rPr>
          <w:b/>
          <w:lang w:eastAsia="pt-BR"/>
        </w:rPr>
        <w:t>08</w:t>
      </w:r>
      <w:r>
        <w:rPr>
          <w:b/>
          <w:bCs/>
          <w:lang w:eastAsia="pt-BR"/>
        </w:rPr>
        <w:t xml:space="preserve"> votos favoráveis</w:t>
      </w:r>
      <w:r>
        <w:rPr>
          <w:lang w:eastAsia="pt-BR"/>
        </w:rPr>
        <w:t xml:space="preserve"> dos conselheiros: Antônio Menezes Júnior, Daniel Szwec dos Santos Fernandes, Gabriela de Souza Tenorio, João Gilberto de Carvalho Accioly, Letícia Miguel Teixeira, Mônica Andréa Blanco, Pedro de Almeida Grilo e Rogério Markiewicz; </w:t>
      </w:r>
      <w:r>
        <w:rPr>
          <w:b/>
          <w:bCs/>
          <w:lang w:eastAsia="pt-BR"/>
        </w:rPr>
        <w:t>00 ausência; 00 voto con</w:t>
      </w:r>
      <w:r>
        <w:rPr>
          <w:b/>
          <w:bCs/>
          <w:lang w:eastAsia="pt-BR"/>
        </w:rPr>
        <w:t xml:space="preserve">trário e 00 abstenção. </w:t>
      </w:r>
    </w:p>
    <w:p w:rsidR="00B47F03" w:rsidRDefault="00B47F03">
      <w:pPr>
        <w:rPr>
          <w:lang w:eastAsia="pt-BR"/>
        </w:rPr>
      </w:pPr>
    </w:p>
    <w:p w:rsidR="00B47F03" w:rsidRDefault="00B47F03">
      <w:pPr>
        <w:rPr>
          <w:lang w:eastAsia="pt-BR"/>
        </w:rPr>
      </w:pPr>
    </w:p>
    <w:p w:rsidR="00B47F03" w:rsidRDefault="00F35F8E">
      <w:pPr>
        <w:ind w:left="-142"/>
        <w:jc w:val="center"/>
      </w:pPr>
      <w:r>
        <w:rPr>
          <w:rFonts w:eastAsia="Verdana"/>
        </w:rPr>
        <w:t>Brasília - DF, 2</w:t>
      </w:r>
      <w:r>
        <w:rPr>
          <w:rFonts w:eastAsia="Verdana"/>
        </w:rPr>
        <w:t>8</w:t>
      </w:r>
      <w:r>
        <w:rPr>
          <w:rFonts w:eastAsia="Verdana"/>
        </w:rPr>
        <w:t xml:space="preserve"> de </w:t>
      </w:r>
      <w:r>
        <w:rPr>
          <w:rFonts w:eastAsia="Verdana"/>
        </w:rPr>
        <w:t>setembro</w:t>
      </w:r>
      <w:r>
        <w:rPr>
          <w:rFonts w:eastAsia="Verdana"/>
        </w:rPr>
        <w:t xml:space="preserve"> de 20</w:t>
      </w:r>
      <w:r>
        <w:rPr>
          <w:rFonts w:eastAsia="Verdana"/>
        </w:rPr>
        <w:t>20</w:t>
      </w:r>
      <w:r>
        <w:rPr>
          <w:rFonts w:eastAsia="Verdana"/>
        </w:rPr>
        <w:t>.</w:t>
      </w:r>
    </w:p>
    <w:p w:rsidR="00B47F03" w:rsidRDefault="00B47F03">
      <w:pPr>
        <w:ind w:left="-142"/>
        <w:jc w:val="center"/>
        <w:rPr>
          <w:rFonts w:eastAsia="Verdana"/>
        </w:rPr>
      </w:pPr>
    </w:p>
    <w:p w:rsidR="00B47F03" w:rsidRDefault="00B47F03">
      <w:pPr>
        <w:rPr>
          <w:rFonts w:eastAsia="Verdana"/>
        </w:rPr>
      </w:pPr>
    </w:p>
    <w:p w:rsidR="00B47F03" w:rsidRDefault="00B47F03">
      <w:pPr>
        <w:rPr>
          <w:rFonts w:eastAsia="Verdana"/>
        </w:rPr>
      </w:pPr>
    </w:p>
    <w:p w:rsidR="00B47F03" w:rsidRDefault="00B47F03">
      <w:pPr>
        <w:rPr>
          <w:rFonts w:eastAsia="Verdana"/>
        </w:rPr>
      </w:pPr>
    </w:p>
    <w:p w:rsidR="00B47F03" w:rsidRDefault="00B47F03">
      <w:pPr>
        <w:ind w:left="-142"/>
        <w:rPr>
          <w:rFonts w:eastAsia="Verdana"/>
        </w:rPr>
      </w:pPr>
    </w:p>
    <w:p w:rsidR="00B47F03" w:rsidRDefault="00F35F8E">
      <w:pPr>
        <w:spacing w:line="276" w:lineRule="auto"/>
        <w:ind w:left="-142"/>
        <w:jc w:val="center"/>
        <w:rPr>
          <w:rFonts w:eastAsia="Verdana"/>
          <w:b/>
        </w:rPr>
      </w:pPr>
      <w:r>
        <w:rPr>
          <w:rFonts w:eastAsia="Verdana"/>
          <w:b/>
        </w:rPr>
        <w:t>Daniel Mangabeira da Vinha</w:t>
      </w:r>
    </w:p>
    <w:p w:rsidR="00B47F03" w:rsidRDefault="00F35F8E">
      <w:pPr>
        <w:spacing w:line="276" w:lineRule="auto"/>
        <w:ind w:left="-142"/>
        <w:jc w:val="center"/>
      </w:pPr>
      <w:r>
        <w:rPr>
          <w:rFonts w:eastAsia="Verdana"/>
        </w:rPr>
        <w:t>Presidente do CAU/DF</w:t>
      </w:r>
    </w:p>
    <w:sectPr w:rsidR="00B47F03">
      <w:headerReference w:type="default" r:id="rId7"/>
      <w:footerReference w:type="default" r:id="rId8"/>
      <w:pgSz w:w="11906" w:h="16838"/>
      <w:pgMar w:top="1701" w:right="1134" w:bottom="1134" w:left="1701" w:header="284" w:footer="22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5F8E" w:rsidRDefault="00F35F8E">
      <w:r>
        <w:separator/>
      </w:r>
    </w:p>
  </w:endnote>
  <w:endnote w:type="continuationSeparator" w:id="0">
    <w:p w:rsidR="00F35F8E" w:rsidRDefault="00F35F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7F03" w:rsidRDefault="00F35F8E">
    <w:pPr>
      <w:ind w:left="-1701" w:right="-851"/>
      <w:jc w:val="center"/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3" behindDoc="1" locked="0" layoutInCell="1" allowOverlap="1" wp14:anchorId="0C43ED93">
              <wp:simplePos x="0" y="0"/>
              <wp:positionH relativeFrom="margin">
                <wp:posOffset>-12065</wp:posOffset>
              </wp:positionH>
              <wp:positionV relativeFrom="paragraph">
                <wp:posOffset>-63500</wp:posOffset>
              </wp:positionV>
              <wp:extent cx="5734685" cy="10160"/>
              <wp:effectExtent l="0" t="0" r="19050" b="28575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34080" cy="936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81F8078" id="Conector reto 3" o:spid="_x0000_s1026" style="position:absolute;flip:y;z-index:-503316477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" from="-.95pt,-5pt" to="450.6pt,-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" strokecolor="#1c3942" strokeweight=".53mm">
              <w10:wrap anchorx="margin"/>
            </v:line>
          </w:pict>
        </mc:Fallback>
      </mc:AlternateContent>
    </w: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color w:val="1C3942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4E5E53">
      <w:rPr>
        <w:rFonts w:ascii="DaxCondensed-Regular" w:hAnsi="DaxCondensed-Regular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color w:val="1C3942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4E5E53">
      <w:rPr>
        <w:rFonts w:ascii="DaxCondensed-Regular" w:hAnsi="DaxCondensed-Regular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</w:p>
  <w:p w:rsidR="00B47F03" w:rsidRDefault="00B47F03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B47F03" w:rsidRDefault="00F35F8E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B47F03" w:rsidRDefault="00F35F8E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5F8E" w:rsidRDefault="00F35F8E">
      <w:r>
        <w:separator/>
      </w:r>
    </w:p>
  </w:footnote>
  <w:footnote w:type="continuationSeparator" w:id="0">
    <w:p w:rsidR="00F35F8E" w:rsidRDefault="00F35F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7F03" w:rsidRDefault="00B47F03">
    <w:pPr>
      <w:pStyle w:val="Rodap"/>
      <w:ind w:left="-1701" w:right="-851"/>
      <w:jc w:val="left"/>
    </w:pPr>
  </w:p>
  <w:p w:rsidR="00B47F03" w:rsidRDefault="00B47F03">
    <w:pPr>
      <w:pStyle w:val="Rodap"/>
      <w:ind w:right="-851"/>
      <w:jc w:val="left"/>
    </w:pPr>
  </w:p>
  <w:p w:rsidR="00B47F03" w:rsidRDefault="00F35F8E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9066" w:dyaOrig="851">
        <v:shape id="ole_rId1" o:spid="_x0000_i1025" style="width:453.6pt;height:42.6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662965364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F03"/>
    <w:rsid w:val="004E5E53"/>
    <w:rsid w:val="00B47F03"/>
    <w:rsid w:val="00F35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A8A4B08-8B89-4082-8406-33B88C45C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F115F7"/>
    <w:pPr>
      <w:widowControl w:val="0"/>
      <w:suppressAutoHyphens/>
    </w:pPr>
    <w:rPr>
      <w:rFonts w:ascii="Arial" w:eastAsia="Times New Roman" w:hAnsi="Arial" w:cs="Arial"/>
      <w:sz w:val="24"/>
      <w:szCs w:val="24"/>
      <w:lang w:eastAsia="zh-CN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FBCCC8-AB40-4253-AA0D-C09E967EB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1</Pages>
  <Words>226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Conta da Microsoft</cp:lastModifiedBy>
  <cp:revision>75</cp:revision>
  <cp:lastPrinted>2020-09-30T13:02:00Z</cp:lastPrinted>
  <dcterms:created xsi:type="dcterms:W3CDTF">2019-01-29T14:38:00Z</dcterms:created>
  <dcterms:modified xsi:type="dcterms:W3CDTF">2020-09-30T13:03:00Z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