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4FC60" w14:textId="03EA467B" w:rsidR="00C079CA" w:rsidRPr="00B67A90" w:rsidRDefault="00F36EB3" w:rsidP="00F8374E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 xml:space="preserve">Aprova </w:t>
      </w:r>
      <w:r w:rsidR="00152367">
        <w:rPr>
          <w:rFonts w:eastAsia="Verdana"/>
          <w:bCs/>
          <w:sz w:val="22"/>
          <w:szCs w:val="22"/>
        </w:rPr>
        <w:t>o encaminhamento de processo ético-disciplinar ao</w:t>
      </w:r>
      <w:r w:rsidR="00A4500E" w:rsidRPr="00B67A90">
        <w:rPr>
          <w:rFonts w:eastAsia="Verdana"/>
          <w:bCs/>
          <w:sz w:val="22"/>
          <w:szCs w:val="22"/>
        </w:rPr>
        <w:t xml:space="preserve"> </w:t>
      </w:r>
      <w:r w:rsidR="00152367">
        <w:rPr>
          <w:rFonts w:eastAsia="Verdana"/>
          <w:bCs/>
          <w:sz w:val="22"/>
          <w:szCs w:val="22"/>
        </w:rPr>
        <w:t>Conselho de Arquitetura e Urbanismo do Brasil – CAU/BR, para que indique CAU/UF para distribuição da matéria.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1EEF3A5D" w:rsidR="00A4500E" w:rsidRPr="00B67A90" w:rsidRDefault="00A4500E" w:rsidP="00A4500E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</w:t>
      </w:r>
      <w:r w:rsidR="003C6899">
        <w:rPr>
          <w:rFonts w:eastAsia="Verdana"/>
          <w:sz w:val="22"/>
          <w:szCs w:val="22"/>
        </w:rPr>
        <w:t>ordinariamente e presencialmente na sede do CAU/DF</w:t>
      </w:r>
      <w:r w:rsidRPr="00B67A90">
        <w:rPr>
          <w:rFonts w:eastAsia="Verdana"/>
          <w:sz w:val="22"/>
          <w:szCs w:val="22"/>
        </w:rPr>
        <w:t xml:space="preserve">, no dia </w:t>
      </w:r>
      <w:r w:rsidR="003C6899">
        <w:rPr>
          <w:rFonts w:eastAsia="Verdana"/>
          <w:sz w:val="22"/>
          <w:szCs w:val="22"/>
        </w:rPr>
        <w:t>2</w:t>
      </w:r>
      <w:r w:rsidR="00152367">
        <w:rPr>
          <w:rFonts w:eastAsia="Verdana"/>
          <w:sz w:val="22"/>
          <w:szCs w:val="22"/>
        </w:rPr>
        <w:t>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</w:t>
      </w:r>
      <w:r w:rsidR="003C6899">
        <w:rPr>
          <w:rFonts w:eastAsia="Verdana"/>
          <w:sz w:val="22"/>
          <w:szCs w:val="22"/>
        </w:rPr>
        <w:t>dezembro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330ED8">
      <w:pPr>
        <w:rPr>
          <w:rFonts w:eastAsia="Verdana"/>
          <w:sz w:val="22"/>
          <w:szCs w:val="22"/>
        </w:rPr>
      </w:pPr>
    </w:p>
    <w:p w14:paraId="71A6EFDB" w14:textId="050D4D3D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B67A90">
        <w:rPr>
          <w:i/>
          <w:sz w:val="22"/>
          <w:szCs w:val="22"/>
        </w:rPr>
        <w:t>apreciar e deliberar sobre julgamento, em primeira instância, de processos de infração ético-disciplinares, na forma dos atos normativos do CAU/BR</w:t>
      </w:r>
      <w:r w:rsidRPr="00B67A90">
        <w:rPr>
          <w:sz w:val="22"/>
          <w:szCs w:val="22"/>
        </w:rPr>
        <w:t>”;</w:t>
      </w:r>
    </w:p>
    <w:p w14:paraId="6A58D907" w14:textId="6D8AC066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2F343FB" w14:textId="6ED445A3" w:rsidR="00A4500E" w:rsidRPr="00B67A90" w:rsidRDefault="00A4500E" w:rsidP="003C68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Considerando que trata, </w:t>
      </w:r>
      <w:r w:rsidR="00152367" w:rsidRPr="00DC3633">
        <w:rPr>
          <w:sz w:val="22"/>
          <w:szCs w:val="22"/>
        </w:rPr>
        <w:t xml:space="preserve">o presente processo, de denúncia feita pelo arquiteto e urbanista </w:t>
      </w:r>
      <w:r w:rsidR="004F79E5" w:rsidRPr="004F79E5">
        <w:rPr>
          <w:sz w:val="22"/>
          <w:szCs w:val="22"/>
          <w:highlight w:val="black"/>
        </w:rPr>
        <w:t>XXXXXXXXXX</w:t>
      </w:r>
      <w:r w:rsidR="00152367" w:rsidRPr="00DC3633">
        <w:rPr>
          <w:sz w:val="22"/>
          <w:szCs w:val="22"/>
        </w:rPr>
        <w:t xml:space="preserve"> em desfavor do arquiteto e urbanista </w:t>
      </w:r>
      <w:r w:rsidR="004F79E5" w:rsidRPr="004F79E5">
        <w:rPr>
          <w:sz w:val="22"/>
          <w:szCs w:val="22"/>
          <w:highlight w:val="black"/>
        </w:rPr>
        <w:t>XXXXXXXXXX</w:t>
      </w:r>
      <w:r w:rsidR="00152367" w:rsidRPr="00DC3633">
        <w:rPr>
          <w:sz w:val="22"/>
          <w:szCs w:val="22"/>
        </w:rPr>
        <w:t>, por suposto cometimento de falta ético-disciplinar</w:t>
      </w:r>
      <w:r w:rsidRPr="00B67A90">
        <w:rPr>
          <w:sz w:val="22"/>
          <w:szCs w:val="22"/>
        </w:rPr>
        <w:t>;</w:t>
      </w:r>
    </w:p>
    <w:p w14:paraId="438A9D68" w14:textId="3C590984" w:rsidR="00B3352E" w:rsidRDefault="00152367" w:rsidP="00152367">
      <w:pPr>
        <w:spacing w:before="120" w:after="120" w:line="360" w:lineRule="auto"/>
        <w:rPr>
          <w:sz w:val="22"/>
          <w:szCs w:val="22"/>
        </w:rPr>
      </w:pPr>
      <w:r w:rsidRPr="00DC3633">
        <w:rPr>
          <w:sz w:val="22"/>
          <w:szCs w:val="22"/>
        </w:rPr>
        <w:t xml:space="preserve">O contexto da denúncia tem a ver com o projeto de reforma </w:t>
      </w:r>
      <w:r w:rsidR="004F79E5" w:rsidRPr="004F79E5">
        <w:rPr>
          <w:sz w:val="22"/>
          <w:szCs w:val="22"/>
          <w:highlight w:val="black"/>
        </w:rPr>
        <w:t>XXXXXXXXXX</w:t>
      </w:r>
      <w:r w:rsidRPr="00DC3633">
        <w:rPr>
          <w:sz w:val="22"/>
          <w:szCs w:val="22"/>
        </w:rPr>
        <w:t xml:space="preserve">, elaborado pelo arquiteto e urbanista </w:t>
      </w:r>
      <w:r w:rsidR="004F79E5" w:rsidRPr="004F79E5">
        <w:rPr>
          <w:sz w:val="22"/>
          <w:szCs w:val="22"/>
          <w:highlight w:val="black"/>
        </w:rPr>
        <w:t>XXXXXXXXXX</w:t>
      </w:r>
      <w:r w:rsidRPr="00DC3633">
        <w:rPr>
          <w:sz w:val="22"/>
          <w:szCs w:val="22"/>
        </w:rPr>
        <w:t>, conforme Registro de Responsabilidade Técnica – RRT nº 9471064;</w:t>
      </w:r>
    </w:p>
    <w:p w14:paraId="143178ED" w14:textId="77777777" w:rsidR="00B3352E" w:rsidRDefault="00B3352E" w:rsidP="00B3352E">
      <w:pPr>
        <w:spacing w:before="120" w:after="120" w:line="360" w:lineRule="auto"/>
        <w:rPr>
          <w:bCs/>
          <w:sz w:val="22"/>
          <w:szCs w:val="22"/>
        </w:rPr>
      </w:pPr>
      <w:r>
        <w:rPr>
          <w:sz w:val="22"/>
          <w:szCs w:val="22"/>
        </w:rPr>
        <w:t xml:space="preserve">Considerando a </w:t>
      </w:r>
      <w:r w:rsidRPr="00DC3633">
        <w:rPr>
          <w:bCs/>
          <w:sz w:val="22"/>
          <w:szCs w:val="22"/>
        </w:rPr>
        <w:t>DELIBERAÇÃO N.º 003/2021 - CED-CAU/DF</w:t>
      </w:r>
      <w:r>
        <w:rPr>
          <w:bCs/>
          <w:sz w:val="22"/>
          <w:szCs w:val="22"/>
        </w:rPr>
        <w:t xml:space="preserve"> que deliberou:</w:t>
      </w:r>
    </w:p>
    <w:p w14:paraId="48F8D784" w14:textId="77777777" w:rsidR="00B3352E" w:rsidRPr="00737BC1" w:rsidRDefault="00B3352E" w:rsidP="00B3352E">
      <w:pPr>
        <w:spacing w:before="120" w:after="120" w:line="360" w:lineRule="auto"/>
        <w:ind w:left="720"/>
        <w:rPr>
          <w:bCs/>
          <w:i/>
          <w:iCs/>
          <w:sz w:val="22"/>
          <w:szCs w:val="22"/>
        </w:rPr>
      </w:pPr>
      <w:r w:rsidRPr="00737BC1">
        <w:rPr>
          <w:bCs/>
          <w:i/>
          <w:iCs/>
          <w:sz w:val="22"/>
          <w:szCs w:val="22"/>
        </w:rPr>
        <w:t>1 - Pela NÃO ADMISSIBILIDADE da denúncia e pelo ARQUIVAMENTO do processo;</w:t>
      </w:r>
    </w:p>
    <w:p w14:paraId="0D70BE5E" w14:textId="77777777" w:rsidR="00B3352E" w:rsidRPr="00F8374E" w:rsidRDefault="00B3352E" w:rsidP="00B3352E">
      <w:pPr>
        <w:spacing w:before="120" w:after="120" w:line="360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Considerando recurso, contra a decisão da CED-CAU/DF acima mencionada, apresentado pelo denunciante ao CAU/DF no dia 10 de agosto de 2021;</w:t>
      </w:r>
    </w:p>
    <w:p w14:paraId="3943E6B4" w14:textId="77777777" w:rsidR="00B3352E" w:rsidRDefault="00B3352E" w:rsidP="00B3352E">
      <w:pPr>
        <w:spacing w:before="120" w:after="120" w:line="360" w:lineRule="auto"/>
        <w:ind w:left="142"/>
        <w:rPr>
          <w:sz w:val="22"/>
          <w:szCs w:val="22"/>
        </w:rPr>
      </w:pPr>
      <w:r w:rsidRPr="00B67A90">
        <w:rPr>
          <w:sz w:val="22"/>
          <w:szCs w:val="22"/>
        </w:rPr>
        <w:t>Considerando a Deliberação n.º 0</w:t>
      </w:r>
      <w:r>
        <w:rPr>
          <w:sz w:val="22"/>
          <w:szCs w:val="22"/>
        </w:rPr>
        <w:t>15</w:t>
      </w:r>
      <w:r w:rsidRPr="00B67A90">
        <w:rPr>
          <w:sz w:val="22"/>
          <w:szCs w:val="22"/>
        </w:rPr>
        <w:t>/202</w:t>
      </w:r>
      <w:r>
        <w:rPr>
          <w:sz w:val="22"/>
          <w:szCs w:val="22"/>
        </w:rPr>
        <w:t>1</w:t>
      </w:r>
      <w:r w:rsidRPr="00B67A90">
        <w:rPr>
          <w:sz w:val="22"/>
          <w:szCs w:val="22"/>
        </w:rPr>
        <w:t xml:space="preserve"> - CED-CAU/DF, que </w:t>
      </w:r>
      <w:r>
        <w:rPr>
          <w:sz w:val="22"/>
          <w:szCs w:val="22"/>
        </w:rPr>
        <w:t>deliberou:</w:t>
      </w:r>
    </w:p>
    <w:p w14:paraId="7CF656F6" w14:textId="77777777" w:rsidR="00B3352E" w:rsidRPr="00152367" w:rsidRDefault="00B3352E" w:rsidP="00B3352E">
      <w:pPr>
        <w:spacing w:before="120" w:after="120" w:line="276" w:lineRule="auto"/>
        <w:ind w:left="720"/>
        <w:rPr>
          <w:i/>
          <w:iCs/>
          <w:sz w:val="22"/>
          <w:szCs w:val="22"/>
        </w:rPr>
      </w:pPr>
      <w:r w:rsidRPr="00152367">
        <w:rPr>
          <w:rFonts w:eastAsia="Verdana"/>
          <w:i/>
          <w:iCs/>
          <w:sz w:val="22"/>
          <w:szCs w:val="22"/>
        </w:rPr>
        <w:t xml:space="preserve">1 – NÃO RECONSIDERAR a decisão emitida na </w:t>
      </w:r>
      <w:r w:rsidRPr="00152367">
        <w:rPr>
          <w:bCs/>
          <w:i/>
          <w:iCs/>
          <w:sz w:val="22"/>
          <w:szCs w:val="22"/>
        </w:rPr>
        <w:t>Deliberação n.º 003/2021 – CED-CAU/DF,</w:t>
      </w:r>
      <w:r w:rsidRPr="00152367">
        <w:rPr>
          <w:rFonts w:eastAsia="Verdana"/>
          <w:i/>
          <w:iCs/>
          <w:sz w:val="22"/>
          <w:szCs w:val="22"/>
        </w:rPr>
        <w:t xml:space="preserve"> pela NÃO ADMISSIBILIDADE da denúncia e ARQUIVAMENTO do processo, mantendo o posicionamento inicial da Comissão de Ética e Disciplina do CAU/DF;</w:t>
      </w:r>
    </w:p>
    <w:p w14:paraId="117317D4" w14:textId="77777777" w:rsidR="00B3352E" w:rsidRPr="00152367" w:rsidRDefault="00B3352E" w:rsidP="00B3352E">
      <w:pPr>
        <w:spacing w:before="120" w:after="120" w:line="276" w:lineRule="auto"/>
        <w:ind w:left="720"/>
        <w:rPr>
          <w:i/>
          <w:iCs/>
          <w:sz w:val="22"/>
          <w:szCs w:val="22"/>
        </w:rPr>
      </w:pPr>
      <w:r w:rsidRPr="00152367">
        <w:rPr>
          <w:rFonts w:eastAsia="Verdana"/>
          <w:i/>
          <w:iCs/>
          <w:sz w:val="22"/>
          <w:szCs w:val="22"/>
        </w:rPr>
        <w:t>2 – Encaminhar ao Plenário do CAU/DF para que decida pela manutenção da decisão recorrida de arquivamento liminar ou pela determinação do acatamento da denúncia.</w:t>
      </w:r>
    </w:p>
    <w:p w14:paraId="0765C842" w14:textId="77777777" w:rsidR="00B3352E" w:rsidRDefault="00B3352E" w:rsidP="00B3352E">
      <w:pPr>
        <w:spacing w:before="120" w:after="120" w:line="360" w:lineRule="auto"/>
        <w:rPr>
          <w:rFonts w:eastAsia="Verdana"/>
          <w:sz w:val="22"/>
          <w:szCs w:val="22"/>
        </w:rPr>
      </w:pPr>
      <w:r w:rsidRPr="00A26728">
        <w:rPr>
          <w:rFonts w:eastAsia="Verdana"/>
          <w:sz w:val="22"/>
          <w:szCs w:val="22"/>
        </w:rPr>
        <w:t xml:space="preserve">Considerando que o § </w:t>
      </w:r>
      <w:r>
        <w:rPr>
          <w:rFonts w:eastAsia="Verdana"/>
          <w:sz w:val="22"/>
          <w:szCs w:val="22"/>
        </w:rPr>
        <w:t>2</w:t>
      </w:r>
      <w:r w:rsidRPr="00A26728">
        <w:rPr>
          <w:rFonts w:eastAsia="Verdana"/>
          <w:sz w:val="22"/>
          <w:szCs w:val="22"/>
        </w:rPr>
        <w:t>º, art. 2</w:t>
      </w:r>
      <w:r>
        <w:rPr>
          <w:rFonts w:eastAsia="Verdana"/>
          <w:sz w:val="22"/>
          <w:szCs w:val="22"/>
        </w:rPr>
        <w:t>2</w:t>
      </w:r>
      <w:r w:rsidRPr="00A26728">
        <w:rPr>
          <w:rFonts w:eastAsia="Verdana"/>
          <w:sz w:val="22"/>
          <w:szCs w:val="22"/>
        </w:rPr>
        <w:t xml:space="preserve">, da </w:t>
      </w:r>
      <w:r>
        <w:rPr>
          <w:rFonts w:eastAsia="Verdana"/>
          <w:sz w:val="22"/>
          <w:szCs w:val="22"/>
        </w:rPr>
        <w:t xml:space="preserve">Resolução n.º 143, </w:t>
      </w:r>
      <w:r w:rsidRPr="00DC3633">
        <w:rPr>
          <w:rFonts w:eastAsia="Verdana"/>
          <w:sz w:val="22"/>
          <w:szCs w:val="22"/>
        </w:rPr>
        <w:t>de 23 de junho de 2017</w:t>
      </w:r>
      <w:r w:rsidRPr="00A26728">
        <w:rPr>
          <w:rFonts w:eastAsia="Verdana"/>
          <w:sz w:val="22"/>
          <w:szCs w:val="22"/>
        </w:rPr>
        <w:t xml:space="preserve"> dispõe:</w:t>
      </w:r>
    </w:p>
    <w:p w14:paraId="66C02DD8" w14:textId="77777777" w:rsidR="00B3352E" w:rsidRPr="00737BC1" w:rsidRDefault="00B3352E" w:rsidP="00B3352E">
      <w:pPr>
        <w:spacing w:before="120" w:after="120" w:line="276" w:lineRule="auto"/>
        <w:ind w:left="720"/>
        <w:rPr>
          <w:rFonts w:eastAsia="Verdana"/>
          <w:i/>
          <w:iCs/>
          <w:sz w:val="22"/>
          <w:szCs w:val="22"/>
        </w:rPr>
      </w:pPr>
      <w:r w:rsidRPr="00737BC1">
        <w:rPr>
          <w:rFonts w:eastAsia="Verdana"/>
          <w:i/>
          <w:iCs/>
          <w:sz w:val="22"/>
          <w:szCs w:val="22"/>
        </w:rPr>
        <w:t>§ 2° Caso a CED/UF não reconsidere sua decisão, deverá encaminhar o recurso ao Plenário do CAU/UF, que decidirá pela manutenção da decisão recorrida de arquivamento liminar ou pela determinação do acatamento da denúncia</w:t>
      </w:r>
      <w:r>
        <w:rPr>
          <w:rFonts w:eastAsia="Verdana"/>
          <w:i/>
          <w:iCs/>
          <w:sz w:val="22"/>
          <w:szCs w:val="22"/>
        </w:rPr>
        <w:t>.</w:t>
      </w:r>
    </w:p>
    <w:p w14:paraId="360FB8CE" w14:textId="77777777" w:rsidR="00B3352E" w:rsidRDefault="00B3352E" w:rsidP="00152367">
      <w:pPr>
        <w:spacing w:before="120" w:after="120" w:line="360" w:lineRule="auto"/>
        <w:rPr>
          <w:sz w:val="22"/>
          <w:szCs w:val="22"/>
        </w:rPr>
      </w:pPr>
    </w:p>
    <w:p w14:paraId="37C57EB1" w14:textId="5FD2D472" w:rsidR="00B3352E" w:rsidRPr="0033028B" w:rsidRDefault="00B3352E" w:rsidP="00B3352E">
      <w:pPr>
        <w:spacing w:before="120" w:after="120" w:line="360" w:lineRule="auto"/>
        <w:rPr>
          <w:sz w:val="22"/>
          <w:szCs w:val="22"/>
        </w:rPr>
      </w:pPr>
      <w:bookmarkStart w:id="0" w:name="_Hlk100050426"/>
      <w:r w:rsidRPr="0033028B">
        <w:rPr>
          <w:sz w:val="22"/>
          <w:szCs w:val="22"/>
        </w:rPr>
        <w:lastRenderedPageBreak/>
        <w:t>No dia 30 de agosto de 2021, o Plenário do CAU/DF, em Deliberação Plenária DPODF 430/2021, deliberou por solicitar ao CAU/BR – que, em decisão plenária indique outro CAU/UF para fazer a instrução e julgamento do processo;</w:t>
      </w:r>
    </w:p>
    <w:p w14:paraId="67D625DB" w14:textId="75AB9533" w:rsidR="00B3352E" w:rsidRPr="0033028B" w:rsidRDefault="00B3352E" w:rsidP="00B3352E">
      <w:pPr>
        <w:spacing w:before="120" w:after="120" w:line="360" w:lineRule="auto"/>
        <w:rPr>
          <w:b/>
          <w:bCs/>
          <w:sz w:val="22"/>
          <w:szCs w:val="22"/>
        </w:rPr>
      </w:pPr>
      <w:r w:rsidRPr="0033028B">
        <w:rPr>
          <w:sz w:val="22"/>
          <w:szCs w:val="22"/>
        </w:rPr>
        <w:t xml:space="preserve">No início de setembro, o processo foi encaminhado ao CAU/BR por meio do SICCAU e encaminhado de volta ao CAU/DF, com o Ofício 320/2021-CAU-BR, datado de 11 de novembro de 2021, para realização de diligência no sentido de atender determinação da CED do CAU/BR, conforme Deliberação nº 006/2021-CED-CAU/BR, de 5 de março de 2021, que firma o entendimento que as declarações de impedimento e suspeição de conselheiros em processos ético disciplinares devem ser expressamente motivadas (princípio da motivação) com fundamento nos motivos previstos nos </w:t>
      </w:r>
      <w:proofErr w:type="spellStart"/>
      <w:r w:rsidRPr="0033028B">
        <w:rPr>
          <w:sz w:val="22"/>
          <w:szCs w:val="22"/>
        </w:rPr>
        <w:t>arts</w:t>
      </w:r>
      <w:proofErr w:type="spellEnd"/>
      <w:r w:rsidRPr="0033028B">
        <w:rPr>
          <w:sz w:val="22"/>
          <w:szCs w:val="22"/>
        </w:rPr>
        <w:t xml:space="preserve">. 109 ou 110 da Resolução CAU/BR nº 143, de 2017, </w:t>
      </w:r>
      <w:r w:rsidRPr="0033028B">
        <w:rPr>
          <w:b/>
          <w:bCs/>
          <w:sz w:val="22"/>
          <w:szCs w:val="22"/>
        </w:rPr>
        <w:t>à exceção da declaração de suspeição por foro íntimo</w:t>
      </w:r>
      <w:r w:rsidRPr="0033028B">
        <w:rPr>
          <w:sz w:val="22"/>
          <w:szCs w:val="22"/>
        </w:rPr>
        <w:t xml:space="preserve">, que, a par de não comportar a exigência de motivação, </w:t>
      </w:r>
      <w:r w:rsidRPr="0033028B">
        <w:rPr>
          <w:b/>
          <w:bCs/>
          <w:sz w:val="22"/>
          <w:szCs w:val="22"/>
        </w:rPr>
        <w:t>reclama a necessidade de o conselheiro, ao se declarar suspeito, declinar expressamente a qualificadora “foro íntimo” quando essa for a hipótese;</w:t>
      </w:r>
    </w:p>
    <w:p w14:paraId="1D772F22" w14:textId="75A980C5" w:rsidR="00B3352E" w:rsidRPr="0033028B" w:rsidRDefault="00B3352E" w:rsidP="00B3352E">
      <w:pPr>
        <w:spacing w:before="120" w:after="120" w:line="360" w:lineRule="auto"/>
        <w:rPr>
          <w:bCs/>
          <w:sz w:val="22"/>
          <w:szCs w:val="22"/>
        </w:rPr>
      </w:pPr>
      <w:r w:rsidRPr="0033028B">
        <w:rPr>
          <w:bCs/>
          <w:sz w:val="22"/>
          <w:szCs w:val="22"/>
        </w:rPr>
        <w:t>Considerando que na declaração de suspeição constante da deliberação de fls. 56-57 ficou consignado que mais da metade dos Conselheiros do Plenário do CAU/DF, se DECLAROU SUSPEITA de continuar a análise e julgamento do caso, nos termos do artigo 16 da Resolução 143-2017, sem declinar a qualificadora de tal suspeição;</w:t>
      </w:r>
    </w:p>
    <w:p w14:paraId="0057E666" w14:textId="5A9CF993" w:rsidR="00B3352E" w:rsidRPr="0033028B" w:rsidRDefault="00B3352E" w:rsidP="00B3352E">
      <w:pPr>
        <w:spacing w:before="120" w:after="120" w:line="360" w:lineRule="auto"/>
        <w:rPr>
          <w:rFonts w:eastAsia="Verdana"/>
          <w:bCs/>
          <w:sz w:val="22"/>
          <w:szCs w:val="22"/>
        </w:rPr>
      </w:pPr>
      <w:r w:rsidRPr="0033028B">
        <w:rPr>
          <w:rFonts w:eastAsia="Verdana"/>
          <w:bCs/>
          <w:sz w:val="22"/>
          <w:szCs w:val="22"/>
        </w:rPr>
        <w:t>Considerando a necessidade de cumprimento da diligência</w:t>
      </w:r>
      <w:r w:rsidRPr="0033028B">
        <w:rPr>
          <w:bCs/>
          <w:sz w:val="22"/>
          <w:szCs w:val="22"/>
        </w:rPr>
        <w:t xml:space="preserve"> no sentido de atender determinação da CED do CAU/BR,</w:t>
      </w:r>
      <w:r w:rsidRPr="0033028B">
        <w:rPr>
          <w:rFonts w:eastAsia="Verdana"/>
          <w:bCs/>
          <w:sz w:val="22"/>
          <w:szCs w:val="22"/>
        </w:rPr>
        <w:t xml:space="preserve"> acima mencionada, o feito foi novamente colocado em votação;</w:t>
      </w:r>
    </w:p>
    <w:bookmarkEnd w:id="0"/>
    <w:p w14:paraId="752B86D4" w14:textId="576BFF60" w:rsidR="00152367" w:rsidRDefault="00152367" w:rsidP="00152367">
      <w:pPr>
        <w:spacing w:before="120" w:after="12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que </w:t>
      </w:r>
      <w:r w:rsidR="00B3352E">
        <w:rPr>
          <w:sz w:val="22"/>
          <w:szCs w:val="22"/>
        </w:rPr>
        <w:t>mais da metade d</w:t>
      </w:r>
      <w:r w:rsidR="003C6899">
        <w:rPr>
          <w:sz w:val="22"/>
          <w:szCs w:val="22"/>
        </w:rPr>
        <w:t>os conselheiros</w:t>
      </w:r>
      <w:r w:rsidR="00D14C6E">
        <w:rPr>
          <w:sz w:val="22"/>
          <w:szCs w:val="22"/>
        </w:rPr>
        <w:t xml:space="preserve"> do Plenário</w:t>
      </w:r>
      <w:r w:rsidR="00B3352E">
        <w:rPr>
          <w:sz w:val="22"/>
          <w:szCs w:val="22"/>
        </w:rPr>
        <w:t xml:space="preserve">, </w:t>
      </w:r>
      <w:r w:rsidR="00C94C7C">
        <w:rPr>
          <w:sz w:val="22"/>
          <w:szCs w:val="22"/>
        </w:rPr>
        <w:t>quais sejam</w:t>
      </w:r>
      <w:r w:rsidR="00B3352E">
        <w:rPr>
          <w:sz w:val="22"/>
          <w:szCs w:val="22"/>
        </w:rPr>
        <w:t>:</w:t>
      </w:r>
      <w:r w:rsidR="003C6899">
        <w:rPr>
          <w:sz w:val="22"/>
          <w:szCs w:val="22"/>
        </w:rPr>
        <w:t xml:space="preserve"> Giselle Moll Mascarenhas, Ricardo Reis Meira, João Eduardo Martins Dantas, Luís Fernando Zeferino, Janaína Domingos Vieira, Mariana Roberti Bomtempo (em titularidade) e Jéssica Costa Spehar, </w:t>
      </w:r>
      <w:r w:rsidR="00737BC1">
        <w:rPr>
          <w:sz w:val="22"/>
          <w:szCs w:val="22"/>
        </w:rPr>
        <w:t>do Plenário do CAU/DF</w:t>
      </w:r>
      <w:r w:rsidR="003C6899">
        <w:rPr>
          <w:sz w:val="22"/>
          <w:szCs w:val="22"/>
        </w:rPr>
        <w:t>,</w:t>
      </w:r>
      <w:r w:rsidR="00737BC1">
        <w:rPr>
          <w:sz w:val="22"/>
          <w:szCs w:val="22"/>
        </w:rPr>
        <w:t xml:space="preserve"> se declar</w:t>
      </w:r>
      <w:r w:rsidR="003C6899">
        <w:rPr>
          <w:sz w:val="22"/>
          <w:szCs w:val="22"/>
        </w:rPr>
        <w:t>aram</w:t>
      </w:r>
      <w:r w:rsidR="00737BC1">
        <w:rPr>
          <w:sz w:val="22"/>
          <w:szCs w:val="22"/>
        </w:rPr>
        <w:t xml:space="preserve"> </w:t>
      </w:r>
      <w:r w:rsidR="00D14C6E" w:rsidRPr="00D14C6E">
        <w:rPr>
          <w:b/>
          <w:bCs/>
          <w:sz w:val="22"/>
          <w:szCs w:val="22"/>
        </w:rPr>
        <w:t>SUSPEITOS POR FORO ÍNTIMO</w:t>
      </w:r>
      <w:r w:rsidR="00D14C6E">
        <w:rPr>
          <w:sz w:val="22"/>
          <w:szCs w:val="22"/>
        </w:rPr>
        <w:t xml:space="preserve"> </w:t>
      </w:r>
      <w:r>
        <w:rPr>
          <w:sz w:val="22"/>
          <w:szCs w:val="22"/>
        </w:rPr>
        <w:t>de continuar a análise</w:t>
      </w:r>
      <w:r w:rsidR="00737BC1">
        <w:rPr>
          <w:sz w:val="22"/>
          <w:szCs w:val="22"/>
        </w:rPr>
        <w:t xml:space="preserve"> e julgamento</w:t>
      </w:r>
      <w:r>
        <w:rPr>
          <w:sz w:val="22"/>
          <w:szCs w:val="22"/>
        </w:rPr>
        <w:t xml:space="preserve"> do caso, nos termos do artigo 16 da Resolução 143 de 24 de junho de 2017, que cita: </w:t>
      </w:r>
    </w:p>
    <w:p w14:paraId="638979D9" w14:textId="5287CEA5" w:rsidR="00837BBD" w:rsidRDefault="00152367" w:rsidP="00F8374E">
      <w:pPr>
        <w:spacing w:before="120" w:after="240" w:line="276" w:lineRule="auto"/>
        <w:ind w:left="7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Art. 16. Nos processos ético-disciplinares em que a CED/UF ou o Plenário do CAU/UF constatar que mais da metade dos conselheiros da respectiva autarquia esteja suspeita, ou se encontre impedida de atuar, o CAU/UF deverá solicitar ao CAU/BR que, em decisão plenária, indique outro CAU/UF para fazer a instrução e julgamento do processo, em primeira instância.</w:t>
      </w:r>
    </w:p>
    <w:p w14:paraId="3F0F795E" w14:textId="4FAFD46D" w:rsidR="00B3352E" w:rsidRDefault="00B3352E" w:rsidP="00F8374E">
      <w:pPr>
        <w:spacing w:before="120" w:after="240" w:line="276" w:lineRule="auto"/>
        <w:ind w:left="720"/>
        <w:rPr>
          <w:i/>
          <w:iCs/>
          <w:sz w:val="22"/>
          <w:szCs w:val="22"/>
        </w:rPr>
      </w:pPr>
    </w:p>
    <w:p w14:paraId="27754C2A" w14:textId="77777777" w:rsidR="00B3352E" w:rsidRPr="00737BC1" w:rsidRDefault="00B3352E" w:rsidP="00F8374E">
      <w:pPr>
        <w:spacing w:before="120" w:after="240" w:line="276" w:lineRule="auto"/>
        <w:ind w:left="720"/>
        <w:rPr>
          <w:i/>
          <w:iCs/>
          <w:sz w:val="22"/>
          <w:szCs w:val="22"/>
        </w:rPr>
      </w:pPr>
    </w:p>
    <w:p w14:paraId="4512AFD0" w14:textId="77777777" w:rsidR="00C079CA" w:rsidRPr="00B67A90" w:rsidRDefault="00F36EB3" w:rsidP="00F8374E">
      <w:pPr>
        <w:spacing w:line="360" w:lineRule="auto"/>
        <w:rPr>
          <w:sz w:val="22"/>
          <w:szCs w:val="22"/>
        </w:rPr>
      </w:pPr>
      <w:r w:rsidRPr="00B67A90">
        <w:rPr>
          <w:b/>
          <w:sz w:val="22"/>
          <w:szCs w:val="22"/>
        </w:rPr>
        <w:lastRenderedPageBreak/>
        <w:t>DELIBEROU:</w:t>
      </w:r>
    </w:p>
    <w:p w14:paraId="127FC8AC" w14:textId="71FD1292" w:rsidR="00C079CA" w:rsidRPr="00D14C6E" w:rsidRDefault="00C56A8C" w:rsidP="00D14C6E">
      <w:pPr>
        <w:spacing w:before="120" w:after="120"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857088">
        <w:rPr>
          <w:sz w:val="22"/>
          <w:szCs w:val="22"/>
        </w:rPr>
        <w:t>Solicitar ao Conselho de Arquitetura e Urbanismo do Brasil – CAU/BR – que, em decisão plenária, indique outro CAU/UF para fazer a instrução e julgamento do processo, em primeira instância;</w:t>
      </w:r>
    </w:p>
    <w:p w14:paraId="4B422003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30DC8C74" w:rsidR="00584C4D" w:rsidRPr="00B67A90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F8374E">
        <w:rPr>
          <w:b/>
          <w:sz w:val="22"/>
          <w:szCs w:val="22"/>
          <w:lang w:eastAsia="pt-BR"/>
        </w:rPr>
        <w:t>0</w:t>
      </w:r>
      <w:r w:rsidR="003C6899">
        <w:rPr>
          <w:b/>
          <w:sz w:val="22"/>
          <w:szCs w:val="22"/>
          <w:lang w:eastAsia="pt-BR"/>
        </w:rPr>
        <w:t>8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="00D77237" w:rsidRPr="00B67A90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B67A90">
        <w:rPr>
          <w:sz w:val="22"/>
          <w:szCs w:val="22"/>
          <w:lang w:eastAsia="pt-BR"/>
        </w:rPr>
        <w:t>Ricardo Reis Meira</w:t>
      </w:r>
      <w:r w:rsidR="00D77237" w:rsidRPr="00B67A90">
        <w:rPr>
          <w:sz w:val="22"/>
          <w:szCs w:val="22"/>
          <w:lang w:eastAsia="pt-BR"/>
        </w:rPr>
        <w:t>, João Eduardo Martins Dantas, Luís Fernando Zeferino,</w:t>
      </w:r>
      <w:r w:rsidR="00011057" w:rsidRPr="00B67A90">
        <w:rPr>
          <w:sz w:val="22"/>
          <w:szCs w:val="22"/>
          <w:lang w:eastAsia="pt-BR"/>
        </w:rPr>
        <w:t xml:space="preserve"> </w:t>
      </w:r>
      <w:r w:rsidR="003C6899">
        <w:rPr>
          <w:sz w:val="22"/>
          <w:szCs w:val="22"/>
          <w:lang w:eastAsia="pt-BR"/>
        </w:rPr>
        <w:t>Janaína Domingos Vieira</w:t>
      </w:r>
      <w:r w:rsidR="00011057" w:rsidRPr="00B67A90">
        <w:rPr>
          <w:sz w:val="22"/>
          <w:szCs w:val="22"/>
          <w:lang w:eastAsia="pt-BR"/>
        </w:rPr>
        <w:t>,</w:t>
      </w:r>
      <w:r w:rsidR="00D77237" w:rsidRPr="00B67A90">
        <w:rPr>
          <w:sz w:val="22"/>
          <w:szCs w:val="22"/>
          <w:lang w:eastAsia="pt-BR"/>
        </w:rPr>
        <w:t xml:space="preserve"> </w:t>
      </w:r>
      <w:r w:rsidR="003C6899">
        <w:rPr>
          <w:sz w:val="22"/>
          <w:szCs w:val="22"/>
          <w:lang w:eastAsia="pt-BR"/>
        </w:rPr>
        <w:t>Mariana Roberti Bomtempo (em titularidade) e</w:t>
      </w:r>
      <w:r w:rsidR="00D77237" w:rsidRPr="00B67A90">
        <w:rPr>
          <w:sz w:val="22"/>
          <w:szCs w:val="22"/>
          <w:lang w:eastAsia="pt-BR"/>
        </w:rPr>
        <w:t xml:space="preserve"> Jéssica Costa Spehar</w:t>
      </w:r>
      <w:r w:rsidRPr="00B67A90">
        <w:rPr>
          <w:sz w:val="22"/>
          <w:szCs w:val="22"/>
          <w:lang w:eastAsia="pt-BR"/>
        </w:rPr>
        <w:t xml:space="preserve">; </w:t>
      </w:r>
      <w:r w:rsidR="00C06837"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B67A90">
        <w:rPr>
          <w:b/>
          <w:bCs/>
          <w:sz w:val="22"/>
          <w:szCs w:val="22"/>
          <w:lang w:eastAsia="pt-BR"/>
        </w:rPr>
        <w:t>0</w:t>
      </w:r>
      <w:r w:rsidR="003C6899">
        <w:rPr>
          <w:b/>
          <w:bCs/>
          <w:sz w:val="22"/>
          <w:szCs w:val="22"/>
          <w:lang w:eastAsia="pt-BR"/>
        </w:rPr>
        <w:t>4</w:t>
      </w:r>
      <w:r w:rsidR="00C06837" w:rsidRPr="00B67A90">
        <w:rPr>
          <w:b/>
          <w:bCs/>
          <w:sz w:val="22"/>
          <w:szCs w:val="22"/>
          <w:lang w:eastAsia="pt-BR"/>
        </w:rPr>
        <w:t xml:space="preserve"> Ausências</w:t>
      </w:r>
      <w:r w:rsidR="00C06837" w:rsidRPr="00B67A90">
        <w:rPr>
          <w:bCs/>
          <w:sz w:val="22"/>
          <w:szCs w:val="22"/>
          <w:lang w:eastAsia="pt-BR"/>
        </w:rPr>
        <w:t>, dos conselheiros Júlia Teixeira Fernandes</w:t>
      </w:r>
      <w:r w:rsidR="003C6899">
        <w:rPr>
          <w:bCs/>
          <w:sz w:val="22"/>
          <w:szCs w:val="22"/>
          <w:lang w:eastAsia="pt-BR"/>
        </w:rPr>
        <w:t>,</w:t>
      </w:r>
      <w:r w:rsidR="00C06837" w:rsidRPr="00B67A90">
        <w:rPr>
          <w:bCs/>
          <w:sz w:val="22"/>
          <w:szCs w:val="22"/>
          <w:lang w:eastAsia="pt-BR"/>
        </w:rPr>
        <w:t xml:space="preserve"> </w:t>
      </w:r>
      <w:r w:rsidR="00011057" w:rsidRPr="00B67A90">
        <w:rPr>
          <w:bCs/>
          <w:sz w:val="22"/>
          <w:szCs w:val="22"/>
          <w:lang w:eastAsia="pt-BR"/>
        </w:rPr>
        <w:t>Carlos Henrique Magalhães de Lima</w:t>
      </w:r>
      <w:r w:rsidR="003C6899">
        <w:rPr>
          <w:bCs/>
          <w:sz w:val="22"/>
          <w:szCs w:val="22"/>
          <w:lang w:eastAsia="pt-BR"/>
        </w:rPr>
        <w:t xml:space="preserve">, </w:t>
      </w:r>
      <w:r w:rsidR="003C6899" w:rsidRPr="00B67A90">
        <w:rPr>
          <w:sz w:val="22"/>
          <w:szCs w:val="22"/>
          <w:lang w:eastAsia="pt-BR"/>
        </w:rPr>
        <w:t>Pedro Roberto da Silva Neto</w:t>
      </w:r>
      <w:r w:rsidR="003C6899">
        <w:rPr>
          <w:sz w:val="22"/>
          <w:szCs w:val="22"/>
          <w:lang w:eastAsia="pt-BR"/>
        </w:rPr>
        <w:t xml:space="preserve"> e</w:t>
      </w:r>
      <w:r w:rsidR="003C6899" w:rsidRPr="003C6899">
        <w:rPr>
          <w:sz w:val="22"/>
          <w:szCs w:val="22"/>
          <w:lang w:eastAsia="pt-BR"/>
        </w:rPr>
        <w:t xml:space="preserve"> </w:t>
      </w:r>
      <w:r w:rsidR="003C6899" w:rsidRPr="00B67A90">
        <w:rPr>
          <w:sz w:val="22"/>
          <w:szCs w:val="22"/>
          <w:lang w:eastAsia="pt-BR"/>
        </w:rPr>
        <w:t>Gabriela Cascelli Farinasso</w:t>
      </w:r>
      <w:r w:rsidR="003C6899">
        <w:rPr>
          <w:sz w:val="22"/>
          <w:szCs w:val="22"/>
          <w:lang w:eastAsia="pt-BR"/>
        </w:rPr>
        <w:t>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78CD39D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3C6899">
        <w:rPr>
          <w:rFonts w:eastAsia="Verdana"/>
          <w:sz w:val="22"/>
          <w:szCs w:val="22"/>
        </w:rPr>
        <w:t>2</w:t>
      </w:r>
      <w:r w:rsidR="00F8374E">
        <w:rPr>
          <w:rFonts w:eastAsia="Verdana"/>
          <w:sz w:val="22"/>
          <w:szCs w:val="22"/>
        </w:rPr>
        <w:t>0</w:t>
      </w:r>
      <w:r w:rsidRPr="00B67A90">
        <w:rPr>
          <w:rFonts w:eastAsia="Verdana"/>
          <w:sz w:val="22"/>
          <w:szCs w:val="22"/>
        </w:rPr>
        <w:t xml:space="preserve"> de </w:t>
      </w:r>
      <w:r w:rsidR="003C6899">
        <w:rPr>
          <w:rFonts w:eastAsia="Verdana"/>
          <w:sz w:val="22"/>
          <w:szCs w:val="22"/>
        </w:rPr>
        <w:t>dezembro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D5132" w14:textId="77777777" w:rsidR="00975089" w:rsidRDefault="00975089">
      <w:r>
        <w:separator/>
      </w:r>
    </w:p>
  </w:endnote>
  <w:endnote w:type="continuationSeparator" w:id="0">
    <w:p w14:paraId="6382EEB5" w14:textId="77777777" w:rsidR="00975089" w:rsidRDefault="0097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1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2C82A" w14:textId="77777777" w:rsidR="00975089" w:rsidRDefault="00975089">
      <w:r>
        <w:separator/>
      </w:r>
    </w:p>
  </w:footnote>
  <w:footnote w:type="continuationSeparator" w:id="0">
    <w:p w14:paraId="4E7D40A5" w14:textId="77777777" w:rsidR="00975089" w:rsidRDefault="00975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663367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C56A8C" w:rsidRPr="00316A8F" w14:paraId="52AB1495" w14:textId="77777777" w:rsidTr="00E11DE7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C56A8C" w:rsidRPr="00B67A90" w:rsidRDefault="00B67A90" w:rsidP="00C56A8C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</w:tcPr>
        <w:p w14:paraId="311D78AB" w14:textId="79170C66" w:rsidR="00C56A8C" w:rsidRPr="00B67A90" w:rsidRDefault="00B67A90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 xml:space="preserve">PROTOCOLO SICCAU N.º </w:t>
          </w:r>
          <w:r w:rsidR="00152367">
            <w:rPr>
              <w:color w:val="000000"/>
              <w:sz w:val="22"/>
              <w:szCs w:val="22"/>
            </w:rPr>
            <w:t>1215645/2020</w:t>
          </w:r>
        </w:p>
      </w:tc>
    </w:tr>
    <w:tr w:rsidR="00152367" w:rsidRPr="00316A8F" w14:paraId="62BDBC80" w14:textId="77777777" w:rsidTr="00E11DE7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52367" w:rsidRPr="00B67A90" w:rsidRDefault="00152367" w:rsidP="001523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5292BF32" w14:textId="09227BC2" w:rsidR="00152367" w:rsidRPr="00B67A90" w:rsidRDefault="004F79E5" w:rsidP="001523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4F79E5">
            <w:rPr>
              <w:sz w:val="22"/>
              <w:szCs w:val="22"/>
              <w:highlight w:val="black"/>
            </w:rPr>
            <w:t xml:space="preserve">XXXXXXXXXX </w:t>
          </w:r>
          <w:proofErr w:type="spellStart"/>
          <w:r w:rsidRPr="004F79E5">
            <w:rPr>
              <w:sz w:val="22"/>
              <w:szCs w:val="22"/>
              <w:highlight w:val="black"/>
            </w:rPr>
            <w:t>XXXXXXXXXX</w:t>
          </w:r>
          <w:proofErr w:type="spellEnd"/>
        </w:p>
      </w:tc>
    </w:tr>
    <w:tr w:rsidR="00152367" w:rsidRPr="00316A8F" w14:paraId="6DC3EEAC" w14:textId="77777777" w:rsidTr="00E11DE7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52367" w:rsidRPr="00B67A90" w:rsidRDefault="00152367" w:rsidP="001523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14:paraId="181B637A" w14:textId="344D33B9" w:rsidR="00152367" w:rsidRPr="00B67A90" w:rsidRDefault="00152367" w:rsidP="0015236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color w:val="222124"/>
              <w:sz w:val="22"/>
              <w:szCs w:val="22"/>
              <w:highlight w:val="white"/>
            </w:rPr>
          </w:pPr>
          <w:r w:rsidRPr="00A019F8">
            <w:rPr>
              <w:bCs/>
              <w:sz w:val="22"/>
              <w:szCs w:val="22"/>
            </w:rPr>
            <w:t>SUPOSTO COMETIMENTO DE FALTA ÉTICO-DISCIPLINAR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2F759111" w:rsidR="00C56A8C" w:rsidRPr="00B67A90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9176BA">
            <w:rPr>
              <w:b/>
              <w:color w:val="000000"/>
              <w:sz w:val="22"/>
              <w:szCs w:val="22"/>
            </w:rPr>
            <w:t>5</w:t>
          </w:r>
          <w:r w:rsidR="00152367">
            <w:rPr>
              <w:b/>
              <w:color w:val="000000"/>
              <w:sz w:val="22"/>
              <w:szCs w:val="22"/>
            </w:rPr>
            <w:t>0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2024897577">
    <w:abstractNumId w:val="2"/>
  </w:num>
  <w:num w:numId="2" w16cid:durableId="1607730423">
    <w:abstractNumId w:val="3"/>
  </w:num>
  <w:num w:numId="3" w16cid:durableId="322709938">
    <w:abstractNumId w:val="0"/>
  </w:num>
  <w:num w:numId="4" w16cid:durableId="1742605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30F5"/>
    <w:rsid w:val="00011057"/>
    <w:rsid w:val="00023052"/>
    <w:rsid w:val="00066C19"/>
    <w:rsid w:val="000B095B"/>
    <w:rsid w:val="000F7F8D"/>
    <w:rsid w:val="00152367"/>
    <w:rsid w:val="001B455C"/>
    <w:rsid w:val="001B5C48"/>
    <w:rsid w:val="002327B9"/>
    <w:rsid w:val="002626BB"/>
    <w:rsid w:val="00275CA4"/>
    <w:rsid w:val="002E3707"/>
    <w:rsid w:val="00316A8F"/>
    <w:rsid w:val="0033028B"/>
    <w:rsid w:val="00330ED8"/>
    <w:rsid w:val="00372A03"/>
    <w:rsid w:val="003C6899"/>
    <w:rsid w:val="004368C2"/>
    <w:rsid w:val="00436EA0"/>
    <w:rsid w:val="004D35FF"/>
    <w:rsid w:val="004F79E5"/>
    <w:rsid w:val="00531A41"/>
    <w:rsid w:val="00584C4D"/>
    <w:rsid w:val="006E2E7A"/>
    <w:rsid w:val="00737BC1"/>
    <w:rsid w:val="007669B2"/>
    <w:rsid w:val="00785751"/>
    <w:rsid w:val="00794E6E"/>
    <w:rsid w:val="007F38A4"/>
    <w:rsid w:val="00837BBD"/>
    <w:rsid w:val="00857088"/>
    <w:rsid w:val="008A7108"/>
    <w:rsid w:val="008F5859"/>
    <w:rsid w:val="009176BA"/>
    <w:rsid w:val="00932031"/>
    <w:rsid w:val="00975089"/>
    <w:rsid w:val="00992718"/>
    <w:rsid w:val="009B1CC1"/>
    <w:rsid w:val="00A4500E"/>
    <w:rsid w:val="00B3352E"/>
    <w:rsid w:val="00B67A90"/>
    <w:rsid w:val="00C06837"/>
    <w:rsid w:val="00C079CA"/>
    <w:rsid w:val="00C111AE"/>
    <w:rsid w:val="00C45A0E"/>
    <w:rsid w:val="00C56A8C"/>
    <w:rsid w:val="00C94C7C"/>
    <w:rsid w:val="00CA56CE"/>
    <w:rsid w:val="00CD30A6"/>
    <w:rsid w:val="00D14C6E"/>
    <w:rsid w:val="00D36A26"/>
    <w:rsid w:val="00D77237"/>
    <w:rsid w:val="00D934F2"/>
    <w:rsid w:val="00E36731"/>
    <w:rsid w:val="00F276E9"/>
    <w:rsid w:val="00F36EB3"/>
    <w:rsid w:val="00F8374E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834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2022-04-05T14:29:00Z</dcterms:created>
  <dcterms:modified xsi:type="dcterms:W3CDTF">2022-04-05T14:29:00Z</dcterms:modified>
</cp:coreProperties>
</file>