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  <w:sz w:val="20"/>
        </w:rPr>
      </w:pPr>
      <w:bookmarkStart w:name="Súmula de Reunião de Comissão 2ª Reunião" w:id="1"/>
      <w:bookmarkEnd w:id="1"/>
      <w:r>
        <w:rPr/>
      </w:r>
      <w:r>
        <w:rPr>
          <w:rFonts w:ascii="Times New Roman"/>
          <w:sz w:val="20"/>
        </w:rPr>
        <w:pict>
          <v:group style="width:529.7pt;height:98.25pt;mso-position-horizontal-relative:char;mso-position-vertical-relative:line" coordorigin="0,0" coordsize="10594,1965">
            <v:shape style="position:absolute;left:0;top:0;width:10594;height:1854" type="#_x0000_t75" stroked="false">
              <v:imagedata r:id="rId6" o:title=""/>
            </v:shape>
            <v:shape style="position:absolute;left:0;top:0;width:10594;height:19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2635" w:right="2768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SÚMULA DA 2ª REUNIÃO</w:t>
                    </w:r>
                    <w:r>
                      <w:rPr>
                        <w:rFonts w:ascii="Arial" w:hAnsi="Arial"/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ORDINÁRIA CED-CAU/DF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spacing w:before="95"/>
        <w:ind w:left="3468" w:right="3623"/>
        <w:jc w:val="center"/>
        <w:rPr>
          <w:rFonts w:ascii="Arial MT" w:hAnsi="Arial MT"/>
        </w:rPr>
      </w:pP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Ética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Disciplina</w:t>
      </w:r>
    </w:p>
    <w:p>
      <w:pPr>
        <w:pStyle w:val="BodyText"/>
        <w:rPr>
          <w:rFonts w:ascii="Arial MT"/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0"/>
        <w:gridCol w:w="3972"/>
        <w:gridCol w:w="1602"/>
        <w:gridCol w:w="2569"/>
      </w:tblGrid>
      <w:tr>
        <w:trPr>
          <w:trHeight w:val="342" w:hRule="atLeast"/>
        </w:trPr>
        <w:tc>
          <w:tcPr>
            <w:tcW w:w="2370" w:type="dxa"/>
            <w:shd w:val="clear" w:color="auto" w:fill="D8D8D8"/>
          </w:tcPr>
          <w:p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3972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15 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fevereiro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2024</w:t>
            </w:r>
          </w:p>
        </w:tc>
        <w:tc>
          <w:tcPr>
            <w:tcW w:w="1602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69" w:type="dxa"/>
          </w:tcPr>
          <w:p>
            <w:pPr>
              <w:pStyle w:val="TableParagraph"/>
              <w:spacing w:before="24"/>
              <w:ind w:left="86"/>
              <w:rPr>
                <w:sz w:val="21"/>
              </w:rPr>
            </w:pPr>
            <w:r>
              <w:rPr>
                <w:sz w:val="21"/>
              </w:rPr>
              <w:t>14h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às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16h30</w:t>
            </w:r>
          </w:p>
        </w:tc>
      </w:tr>
      <w:tr>
        <w:trPr>
          <w:trHeight w:val="342" w:hRule="atLeast"/>
        </w:trPr>
        <w:tc>
          <w:tcPr>
            <w:tcW w:w="2370" w:type="dxa"/>
            <w:shd w:val="clear" w:color="auto" w:fill="D8D8D8"/>
          </w:tcPr>
          <w:p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143" w:type="dxa"/>
            <w:gridSpan w:val="3"/>
          </w:tcPr>
          <w:p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Sede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CAU/DF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4052"/>
        <w:gridCol w:w="4198"/>
      </w:tblGrid>
      <w:tr>
        <w:trPr>
          <w:trHeight w:val="501" w:hRule="atLeast"/>
        </w:trPr>
        <w:tc>
          <w:tcPr>
            <w:tcW w:w="2264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0"/>
              <w:ind w:left="98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Pedro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Roberto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Silva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Neto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Coordenador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Patricia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Melasso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Garcia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Coord-adjunto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Antônio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Menezes Junior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João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Valim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Batelli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Rogério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Markiewicz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Membro</w:t>
            </w:r>
          </w:p>
        </w:tc>
      </w:tr>
      <w:tr>
        <w:trPr>
          <w:trHeight w:val="501" w:hRule="atLeast"/>
        </w:trPr>
        <w:tc>
          <w:tcPr>
            <w:tcW w:w="2264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98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Daniela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Borges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Santos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Karla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Dias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Faulstich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Alves</w:t>
            </w:r>
          </w:p>
        </w:tc>
      </w:tr>
      <w:tr>
        <w:trPr>
          <w:trHeight w:val="501" w:hRule="atLeast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Juliana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Severo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Santos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8"/>
        </w:rPr>
      </w:pPr>
      <w:r>
        <w:rPr/>
        <w:pict>
          <v:group style="position:absolute;margin-left:33.616550pt;margin-top:12.335459pt;width:526.35pt;height:25.2pt;mso-position-horizontal-relative:page;mso-position-vertical-relative:paragraph;z-index:-15728128;mso-wrap-distance-left:0;mso-wrap-distance-right:0" coordorigin="672,247" coordsize="10527,504">
            <v:rect style="position:absolute;left:672;top:246;width:10527;height:490" filled="true" fillcolor="#d8d8d8" stroked="false">
              <v:fill type="solid"/>
            </v:rect>
            <v:shape style="position:absolute;left:672;top:246;width:10527;height:504" coordorigin="672,247" coordsize="10527,504" path="m11199,737l672,737,672,750,11199,750,11199,737xm11199,247l672,247,672,260,11199,260,11199,247xe" filled="true" fillcolor="#a5a5a5" stroked="false">
              <v:path arrowok="t"/>
              <v:fill type="solid"/>
            </v:shape>
            <v:shape style="position:absolute;left:672;top:259;width:10527;height:477" type="#_x0000_t202" filled="false" stroked="false">
              <v:textbox inset="0,0,0,0">
                <w:txbxContent>
                  <w:p>
                    <w:pPr>
                      <w:spacing w:before="91"/>
                      <w:ind w:left="4553" w:right="4556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8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7733"/>
      </w:tblGrid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Treinamento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CED-CAU/DF</w:t>
            </w:r>
          </w:p>
        </w:tc>
      </w:tr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Assessoria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Jurídica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Assessoria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CED-CAU/DF</w:t>
            </w:r>
          </w:p>
        </w:tc>
      </w:tr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Relator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Karla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Dias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Faulstich Alves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Juliana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Severo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Santos</w:t>
            </w:r>
          </w:p>
        </w:tc>
      </w:tr>
      <w:tr>
        <w:trPr>
          <w:trHeight w:val="1825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92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13" w:right="5"/>
              <w:jc w:val="both"/>
              <w:rPr>
                <w:sz w:val="21"/>
              </w:rPr>
            </w:pPr>
            <w:r>
              <w:rPr>
                <w:sz w:val="21"/>
              </w:rPr>
              <w:t>A advogada do CAU/DF, Karla Dias Faulstich Alves, apresentou aos conselheiros da CED-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CAU/DF os principais pontos sobre a Resolução CAU/BR nº 143, de 23 de junho de 2017,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explicando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detalhadamente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fases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processo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ético-disciplinar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esclarecendo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dúvidas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conselheiros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presentes. A secretária técnica administrativa Juliana Severo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dos Santos demonstrou como funciona a consulta de processos e documentos no sistema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SICCAU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plataforma</w:t>
            </w:r>
            <w:r>
              <w:rPr>
                <w:spacing w:val="9"/>
                <w:sz w:val="21"/>
              </w:rPr>
              <w:t> </w:t>
            </w:r>
            <w:r>
              <w:rPr>
                <w:i/>
                <w:sz w:val="21"/>
              </w:rPr>
              <w:t>Microsoft Teams</w:t>
            </w:r>
            <w:r>
              <w:rPr>
                <w:sz w:val="21"/>
              </w:rPr>
              <w:t>.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7733"/>
      </w:tblGrid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Assuntos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Gerais</w:t>
            </w:r>
          </w:p>
        </w:tc>
      </w:tr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Fonte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CED-CAU/DF</w:t>
            </w:r>
          </w:p>
        </w:tc>
      </w:tr>
      <w:tr>
        <w:trPr>
          <w:trHeight w:val="501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Encaminhamento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houve</w:t>
            </w:r>
          </w:p>
        </w:tc>
      </w:tr>
    </w:tbl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86"/>
        <w:ind w:left="377"/>
      </w:pPr>
      <w:r>
        <w:rPr/>
        <w:t>Considerando</w:t>
      </w:r>
      <w:r>
        <w:rPr>
          <w:spacing w:val="19"/>
        </w:rPr>
        <w:t> </w:t>
      </w:r>
      <w:r>
        <w:rPr/>
        <w:t>as</w:t>
      </w:r>
      <w:r>
        <w:rPr>
          <w:spacing w:val="34"/>
        </w:rPr>
        <w:t> </w:t>
      </w:r>
      <w:r>
        <w:rPr/>
        <w:t>reuniões</w:t>
      </w:r>
      <w:r>
        <w:rPr>
          <w:spacing w:val="34"/>
        </w:rPr>
        <w:t> </w:t>
      </w:r>
      <w:r>
        <w:rPr/>
        <w:t>deliberativas</w:t>
      </w:r>
      <w:r>
        <w:rPr>
          <w:spacing w:val="34"/>
        </w:rPr>
        <w:t> </w:t>
      </w:r>
      <w:r>
        <w:rPr/>
        <w:t>virtuais</w:t>
      </w:r>
      <w:r>
        <w:rPr>
          <w:spacing w:val="35"/>
        </w:rPr>
        <w:t> </w:t>
      </w:r>
      <w:r>
        <w:rPr/>
        <w:t>decorrentes,</w:t>
      </w:r>
      <w:r>
        <w:rPr>
          <w:spacing w:val="24"/>
        </w:rPr>
        <w:t> </w:t>
      </w:r>
      <w:r>
        <w:rPr/>
        <w:t>atesto</w:t>
      </w:r>
      <w:r>
        <w:rPr>
          <w:spacing w:val="20"/>
        </w:rPr>
        <w:t> </w:t>
      </w:r>
      <w:r>
        <w:rPr/>
        <w:t>a</w:t>
      </w:r>
      <w:r>
        <w:rPr>
          <w:spacing w:val="28"/>
        </w:rPr>
        <w:t> </w:t>
      </w:r>
      <w:r>
        <w:rPr/>
        <w:t>veracidade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autenticidade</w:t>
      </w:r>
      <w:r>
        <w:rPr>
          <w:spacing w:val="26"/>
        </w:rPr>
        <w:t> </w:t>
      </w:r>
      <w:r>
        <w:rPr/>
        <w:t>das</w:t>
      </w:r>
      <w:r>
        <w:rPr>
          <w:spacing w:val="34"/>
        </w:rPr>
        <w:t> </w:t>
      </w:r>
      <w:r>
        <w:rPr/>
        <w:t>informações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700" w:bottom="380" w:left="560" w:right="500"/>
          <w:pgNumType w:start="1"/>
        </w:sectPr>
      </w:pPr>
    </w:p>
    <w:p>
      <w:pPr>
        <w:pStyle w:val="BodyText"/>
        <w:spacing w:before="31"/>
        <w:ind w:left="112"/>
      </w:pPr>
      <w:r>
        <w:rPr/>
        <w:t>prestadas.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5" w:lineRule="auto" w:before="0"/>
        <w:ind w:left="3488" w:right="3623" w:firstLine="0"/>
        <w:jc w:val="center"/>
        <w:rPr>
          <w:sz w:val="21"/>
        </w:rPr>
      </w:pPr>
      <w:r>
        <w:rPr>
          <w:rFonts w:ascii="Arial MT"/>
          <w:sz w:val="21"/>
        </w:rPr>
        <w:t>(</w:t>
      </w:r>
      <w:r>
        <w:rPr>
          <w:rFonts w:ascii="Arial"/>
          <w:i/>
          <w:sz w:val="21"/>
        </w:rPr>
        <w:t>Documento</w:t>
      </w:r>
      <w:r>
        <w:rPr>
          <w:rFonts w:ascii="Arial"/>
          <w:i/>
          <w:spacing w:val="18"/>
          <w:sz w:val="21"/>
        </w:rPr>
        <w:t> </w:t>
      </w:r>
      <w:r>
        <w:rPr>
          <w:rFonts w:ascii="Arial"/>
          <w:i/>
          <w:sz w:val="21"/>
        </w:rPr>
        <w:t>assinado</w:t>
      </w:r>
      <w:r>
        <w:rPr>
          <w:rFonts w:ascii="Arial"/>
          <w:i/>
          <w:spacing w:val="19"/>
          <w:sz w:val="21"/>
        </w:rPr>
        <w:t> </w:t>
      </w:r>
      <w:r>
        <w:rPr>
          <w:rFonts w:ascii="Arial"/>
          <w:i/>
          <w:sz w:val="21"/>
        </w:rPr>
        <w:t>eletronicamente</w:t>
      </w:r>
      <w:r>
        <w:rPr>
          <w:rFonts w:ascii="Arial MT"/>
          <w:sz w:val="21"/>
        </w:rPr>
        <w:t>)</w:t>
      </w:r>
      <w:r>
        <w:rPr>
          <w:rFonts w:ascii="Arial MT"/>
          <w:spacing w:val="-55"/>
          <w:sz w:val="21"/>
        </w:rPr>
        <w:t> </w:t>
      </w:r>
      <w:r>
        <w:rPr>
          <w:b/>
          <w:sz w:val="21"/>
        </w:rPr>
        <w:t>Pedro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Roberto</w:t>
      </w:r>
      <w:r>
        <w:rPr>
          <w:b/>
          <w:spacing w:val="47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47"/>
          <w:sz w:val="21"/>
        </w:rPr>
        <w:t> </w:t>
      </w:r>
      <w:r>
        <w:rPr>
          <w:b/>
          <w:sz w:val="21"/>
        </w:rPr>
        <w:t>Silva</w:t>
      </w:r>
      <w:r>
        <w:rPr>
          <w:b/>
          <w:spacing w:val="48"/>
          <w:sz w:val="21"/>
        </w:rPr>
        <w:t> </w:t>
      </w:r>
      <w:r>
        <w:rPr>
          <w:b/>
          <w:sz w:val="21"/>
        </w:rPr>
        <w:t>Neto</w:t>
      </w:r>
      <w:r>
        <w:rPr>
          <w:b/>
          <w:spacing w:val="1"/>
          <w:sz w:val="21"/>
        </w:rPr>
        <w:t> </w:t>
      </w:r>
      <w:r>
        <w:rPr>
          <w:sz w:val="21"/>
        </w:rPr>
        <w:t>Coordenador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9"/>
          <w:sz w:val="21"/>
        </w:rPr>
        <w:t> </w:t>
      </w:r>
      <w:r>
        <w:rPr>
          <w:sz w:val="21"/>
        </w:rPr>
        <w:t>CED-CAU/DF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3.616550pt;margin-top:12.80414pt;width:526.35pt;height:1.35pt;mso-position-horizontal-relative:page;mso-position-vertical-relative:paragraph;z-index:-15727616;mso-wrap-distance-left:0;mso-wrap-distance-right:0" coordorigin="672,256" coordsize="10527,27">
            <v:shape style="position:absolute;left:672;top:256;width:10527;height:14" coordorigin="672,256" coordsize="10527,14" path="m11186,269l686,269,672,256,11199,256,11186,269xe" filled="true" fillcolor="#999999" stroked="false">
              <v:path arrowok="t"/>
              <v:fill type="solid"/>
            </v:shape>
            <v:shape style="position:absolute;left:672;top:269;width:10527;height:14" coordorigin="672,269" coordsize="10527,14" path="m11199,283l672,283,686,269,11186,269,11199,283xe" filled="true" fillcolor="#ededed" stroked="false">
              <v:path arrowok="t"/>
              <v:fill type="solid"/>
            </v:shape>
            <v:shape style="position:absolute;left:672;top:256;width:14;height:27" coordorigin="672,256" coordsize="14,27" path="m672,283l672,256,686,269,672,283xe" filled="true" fillcolor="#999999" stroked="false">
              <v:path arrowok="t"/>
              <v:fill type="solid"/>
            </v:shape>
            <v:shape style="position:absolute;left:11185;top:256;width:14;height:27" coordorigin="11186,256" coordsize="14,27" path="m11199,283l11186,283,11186,269,11199,256,11199,28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before="60" w:after="87"/>
        <w:ind w:left="165" w:right="0" w:firstLine="0"/>
        <w:jc w:val="left"/>
        <w:rPr>
          <w:sz w:val="17"/>
        </w:rPr>
      </w:pPr>
      <w:r>
        <w:rPr>
          <w:color w:val="006D71"/>
          <w:sz w:val="17"/>
        </w:rPr>
        <w:t>BL</w:t>
      </w:r>
      <w:r>
        <w:rPr>
          <w:color w:val="006D71"/>
          <w:spacing w:val="4"/>
          <w:sz w:val="17"/>
        </w:rPr>
        <w:t> </w:t>
      </w:r>
      <w:r>
        <w:rPr>
          <w:color w:val="006D71"/>
          <w:sz w:val="17"/>
        </w:rPr>
        <w:t>A</w:t>
      </w:r>
      <w:r>
        <w:rPr>
          <w:color w:val="006D71"/>
          <w:spacing w:val="2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SEPN</w:t>
      </w:r>
      <w:r>
        <w:rPr>
          <w:color w:val="006D71"/>
          <w:spacing w:val="6"/>
          <w:sz w:val="17"/>
        </w:rPr>
        <w:t> </w:t>
      </w:r>
      <w:r>
        <w:rPr>
          <w:color w:val="006D71"/>
          <w:sz w:val="17"/>
        </w:rPr>
        <w:t>510,</w:t>
      </w:r>
      <w:r>
        <w:rPr>
          <w:color w:val="006D71"/>
          <w:spacing w:val="8"/>
          <w:sz w:val="17"/>
        </w:rPr>
        <w:t> </w:t>
      </w:r>
      <w:r>
        <w:rPr>
          <w:color w:val="006D71"/>
          <w:sz w:val="17"/>
        </w:rPr>
        <w:t>SHCN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Asa</w:t>
      </w:r>
      <w:r>
        <w:rPr>
          <w:color w:val="006D71"/>
          <w:spacing w:val="24"/>
          <w:sz w:val="17"/>
        </w:rPr>
        <w:t> </w:t>
      </w:r>
      <w:r>
        <w:rPr>
          <w:color w:val="006D71"/>
          <w:sz w:val="17"/>
        </w:rPr>
        <w:t>Norte</w:t>
      </w:r>
      <w:r>
        <w:rPr>
          <w:color w:val="006D71"/>
          <w:spacing w:val="4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CEP</w:t>
      </w:r>
      <w:r>
        <w:rPr>
          <w:color w:val="006D71"/>
          <w:spacing w:val="17"/>
          <w:sz w:val="17"/>
        </w:rPr>
        <w:t> </w:t>
      </w:r>
      <w:r>
        <w:rPr>
          <w:color w:val="006D71"/>
          <w:sz w:val="17"/>
        </w:rPr>
        <w:t>70750-521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Brasília/DF</w:t>
      </w:r>
    </w:p>
    <w:p>
      <w:pPr>
        <w:pStyle w:val="BodyText"/>
        <w:spacing w:line="39" w:lineRule="exact"/>
        <w:ind w:left="138"/>
        <w:rPr>
          <w:sz w:val="3"/>
        </w:rPr>
      </w:pPr>
      <w:r>
        <w:rPr>
          <w:position w:val="0"/>
          <w:sz w:val="3"/>
        </w:rPr>
        <w:pict>
          <v:group style="width:523.7pt;height:2pt;mso-position-horizontal-relative:char;mso-position-vertical-relative:line" coordorigin="0,0" coordsize="10474,40">
            <v:shape style="position:absolute;left:-1;top:0;width:10474;height:40" coordorigin="0,0" coordsize="10474,40" path="m10474,26l0,26,0,40,10474,40,10474,26xm10474,0l0,0,0,13,10474,13,10474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tabs>
          <w:tab w:pos="9897" w:val="left" w:leader="none"/>
        </w:tabs>
        <w:spacing w:before="23"/>
        <w:ind w:left="13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00153.000002/2024-31</w:t>
        <w:tab/>
        <w:t>0170862v7</w:t>
      </w:r>
    </w:p>
    <w:sectPr>
      <w:pgSz w:w="11900" w:h="16840"/>
      <w:pgMar w:header="0" w:footer="181" w:top="560" w:bottom="3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280pt;margin-top:821.947266pt;width:412.6pt;height:13.2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Súmula de Reunião de Comissão 2ª Reunião Ordinária de 2024 da CED-CAU/DF (0170862)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875732pt;margin-top:821.947266pt;width:156.950pt;height:13.2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00153.000002/2024-31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1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56312-F68E-4AC6-8B86-AFB18B401CE0}"/>
</file>

<file path=customXml/itemProps2.xml><?xml version="1.0" encoding="utf-8"?>
<ds:datastoreItem xmlns:ds="http://schemas.openxmlformats.org/officeDocument/2006/customXml" ds:itemID="{D8775719-0EFF-464A-B017-06688D42D72D}"/>
</file>

<file path=customXml/itemProps3.xml><?xml version="1.0" encoding="utf-8"?>
<ds:datastoreItem xmlns:ds="http://schemas.openxmlformats.org/officeDocument/2006/customXml" ds:itemID="{0E7DCE23-278E-42CC-8F25-826BA33D3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00153.000002/2024-31</dc:title>
  <dcterms:created xsi:type="dcterms:W3CDTF">2024-02-29T19:20:19Z</dcterms:created>
  <dcterms:modified xsi:type="dcterms:W3CDTF">2024-02-29T19:20:19Z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2024-02-29T00:00:00Z</vt:filetime>
  </property>
  <property fmtid="{D5CDD505-2E9C-101B-9397-08002B2CF9AE}" pid="4" name="ContentTypeId">
    <vt:lpwstr>0x010100761BCE46FBA9DE48991839A3E02596D2</vt:lpwstr>
  </property>
</Properties>
</file>