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50776E" w:rsidP="004044EC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eastAsia="Calibri" w:cs="Times New Roman"/>
                <w:sz w:val="22"/>
                <w:szCs w:val="22"/>
                <w:lang w:eastAsia="en-US"/>
              </w:rPr>
              <w:t>PROTOCOLO SEI</w:t>
            </w:r>
            <w:proofErr w:type="gramEnd"/>
            <w:r>
              <w:rPr>
                <w:rFonts w:eastAsia="Calibri" w:cs="Times New Roman"/>
                <w:sz w:val="22"/>
                <w:szCs w:val="22"/>
                <w:lang w:eastAsia="en-US"/>
              </w:rPr>
              <w:t xml:space="preserve"> N.º </w:t>
            </w:r>
            <w:r w:rsidR="00C96FE4" w:rsidRPr="00C96FE4">
              <w:rPr>
                <w:rFonts w:eastAsia="Calibri" w:cs="Times New Roman"/>
                <w:sz w:val="22"/>
                <w:szCs w:val="22"/>
                <w:lang w:eastAsia="en-US"/>
              </w:rPr>
              <w:t>00153.000071/2024-44</w:t>
            </w: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57779A" w:rsidP="002C59A2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I</w:t>
            </w:r>
            <w:r w:rsidR="00E417C6" w:rsidRPr="00E417C6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NSTITUIÇÃO E COMPOSIÇÃO DA COMISSÃO DE SELEÇÃO DE PATROCÍNIO GERAL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C96FE4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05</w:t>
            </w:r>
            <w:r w:rsidR="002C59A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9</w:t>
            </w:r>
            <w:r w:rsidR="00C96FE4">
              <w:rPr>
                <w:rFonts w:eastAsia="Calibri" w:cs="Times New Roman"/>
                <w:b/>
                <w:sz w:val="22"/>
                <w:szCs w:val="22"/>
                <w:lang w:eastAsia="en-US"/>
              </w:rPr>
              <w:t>5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C96FE4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>
        <w:rPr>
          <w:rFonts w:eastAsia="Verdana" w:cs="Times New Roman"/>
          <w:bCs/>
          <w:sz w:val="22"/>
          <w:szCs w:val="22"/>
          <w:lang w:eastAsia="en-US"/>
        </w:rPr>
        <w:t>Aprova</w:t>
      </w:r>
      <w:r w:rsidR="00E417C6">
        <w:rPr>
          <w:rFonts w:eastAsia="Verdana" w:cs="Times New Roman"/>
          <w:bCs/>
          <w:sz w:val="22"/>
          <w:szCs w:val="22"/>
          <w:lang w:eastAsia="en-US"/>
        </w:rPr>
        <w:t xml:space="preserve"> a </w:t>
      </w:r>
      <w:r w:rsidR="00E417C6" w:rsidRPr="00E417C6">
        <w:rPr>
          <w:rFonts w:eastAsia="Verdana" w:cs="Times New Roman"/>
          <w:bCs/>
          <w:sz w:val="22"/>
          <w:szCs w:val="22"/>
          <w:lang w:eastAsia="en-US"/>
        </w:rPr>
        <w:t>instituição e composição da Comissão de Seleção de Patrocínio Geral do CAU/DF.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194438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 xml:space="preserve">reunido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 xml:space="preserve">de forma híbrida, no auditório da sede do CAU/DF, em Brasília, e por meio de videoconferência na plataforma Microsoft </w:t>
      </w:r>
      <w:proofErr w:type="spellStart"/>
      <w:r w:rsidR="002C59A2" w:rsidRPr="00194438">
        <w:rPr>
          <w:rFonts w:eastAsia="Verdana" w:cs="Times New Roman"/>
          <w:sz w:val="22"/>
          <w:szCs w:val="22"/>
          <w:lang w:eastAsia="en-US"/>
        </w:rPr>
        <w:t>T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eams</w:t>
      </w:r>
      <w:proofErr w:type="spellEnd"/>
      <w:r w:rsidRPr="00194438">
        <w:rPr>
          <w:rFonts w:eastAsia="Verdana" w:cs="Times New Roman"/>
          <w:sz w:val="22"/>
          <w:szCs w:val="22"/>
          <w:lang w:eastAsia="en-US"/>
        </w:rPr>
        <w:t>, no dia 2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7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maio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202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>4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194438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4044EC" w:rsidRDefault="004044EC" w:rsidP="00885194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E417C6" w:rsidRDefault="00E417C6" w:rsidP="00E417C6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Considerando o artigo 29, inciso XVIII, </w:t>
      </w:r>
      <w:bookmarkStart w:id="0" w:name="_GoBack"/>
      <w:bookmarkEnd w:id="0"/>
      <w:r>
        <w:rPr>
          <w:rStyle w:val="normaltextrun"/>
          <w:sz w:val="22"/>
          <w:szCs w:val="22"/>
        </w:rPr>
        <w:t>do Regimento Interno do CAU/DF, que dispõe como competência do Plenário do CAU/DF: “</w:t>
      </w:r>
      <w:r w:rsidRPr="0057779A">
        <w:rPr>
          <w:rStyle w:val="normaltextrun"/>
          <w:i/>
          <w:sz w:val="22"/>
          <w:szCs w:val="22"/>
        </w:rPr>
        <w:t>apreciar e deliberar sobre a composição de comissões ordinárias, temporárias e demais órgãos colegiados</w:t>
      </w:r>
      <w:r>
        <w:rPr>
          <w:rStyle w:val="normaltextrun"/>
          <w:sz w:val="22"/>
          <w:szCs w:val="22"/>
        </w:rPr>
        <w:t>”;</w:t>
      </w: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</w:t>
      </w:r>
      <w:r>
        <w:rPr>
          <w:rStyle w:val="eop"/>
          <w:sz w:val="22"/>
          <w:szCs w:val="22"/>
        </w:rPr>
        <w:t> </w:t>
      </w:r>
    </w:p>
    <w:p w:rsidR="0057779A" w:rsidRDefault="00E417C6" w:rsidP="00E417C6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 xml:space="preserve">Considerando Portaria Normativa N.º 3 do CAU/DF, de 20 de maio de 2019, que regulamenta, no âmbito do Conselho de Arquitetura e Urbanismo do Distrito Federal (CAU/DF), a concessão de </w:t>
      </w:r>
      <w:proofErr w:type="gramStart"/>
      <w:r>
        <w:rPr>
          <w:rStyle w:val="normaltextrun"/>
          <w:sz w:val="22"/>
          <w:szCs w:val="22"/>
        </w:rPr>
        <w:t>apoio</w:t>
      </w:r>
      <w:proofErr w:type="gramEnd"/>
      <w:r>
        <w:rPr>
          <w:rStyle w:val="normaltextrun"/>
          <w:sz w:val="22"/>
          <w:szCs w:val="22"/>
        </w:rPr>
        <w:t xml:space="preserve"> </w:t>
      </w:r>
      <w:proofErr w:type="gramStart"/>
      <w:r>
        <w:rPr>
          <w:rStyle w:val="normaltextrun"/>
          <w:sz w:val="22"/>
          <w:szCs w:val="22"/>
        </w:rPr>
        <w:t>institucional</w:t>
      </w:r>
      <w:proofErr w:type="gramEnd"/>
      <w:r>
        <w:rPr>
          <w:rStyle w:val="normaltextrun"/>
          <w:sz w:val="22"/>
          <w:szCs w:val="22"/>
        </w:rPr>
        <w:t>, caracteriza as modalidades de apoio institucional e patrocínio e dá outras providências;</w:t>
      </w:r>
      <w:r w:rsidR="0057779A">
        <w:rPr>
          <w:rStyle w:val="normaltextrun"/>
          <w:sz w:val="22"/>
          <w:szCs w:val="22"/>
        </w:rPr>
        <w:t xml:space="preserve"> e</w:t>
      </w:r>
    </w:p>
    <w:p w:rsidR="0057779A" w:rsidRDefault="0057779A" w:rsidP="00E417C6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</w:p>
    <w:p w:rsidR="00E417C6" w:rsidRDefault="0057779A" w:rsidP="00E417C6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Considerando a Chamada Pública n.º 2/2024 do CAU/DF, </w:t>
      </w:r>
      <w:r w:rsidRPr="0057779A">
        <w:rPr>
          <w:rStyle w:val="normaltextrun"/>
          <w:sz w:val="22"/>
          <w:szCs w:val="22"/>
        </w:rPr>
        <w:t>que visa à convocação de pessoas jurídicas representativas de arquitetos e urbanistas, com sede e atividade na região do Distrito Federal, compostas por arquitetos e urbanistas, pessoas físicas ou jurídicas, ou por entidades com instâncias deliberativas compostas exclusivamente por arquitetos e urbanistas, sem fins lucrativos, para que apresentem projetos que contribuam para promover a produção e a difusão do conhecimento, estimular o desenvolvimento e a consolidação do ensino e do exercício profissional, bem como consolidar a imagem dos Conselhos de Arquitetura e Urbanismo e o seu compromisso com o fortalecim</w:t>
      </w:r>
      <w:r>
        <w:rPr>
          <w:rStyle w:val="normaltextrun"/>
          <w:sz w:val="22"/>
          <w:szCs w:val="22"/>
        </w:rPr>
        <w:t xml:space="preserve">ento da arquitetura e urbanismo, </w:t>
      </w:r>
      <w:r w:rsidRPr="0057779A">
        <w:rPr>
          <w:rStyle w:val="normaltextrun"/>
          <w:sz w:val="22"/>
          <w:szCs w:val="22"/>
        </w:rPr>
        <w:t>a serem selecionadas para receber patrocínio do CAU/DF.</w:t>
      </w:r>
    </w:p>
    <w:p w:rsidR="00E417C6" w:rsidRDefault="00E417C6" w:rsidP="00E417C6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DELIBEROU:</w:t>
      </w: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1 – Por aprovar a instituição e composição da Comissão de Seleção de Patrocínio Geral com a seguinte formação:</w:t>
      </w: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:rsidR="00E417C6" w:rsidRDefault="0057779A" w:rsidP="00E417C6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a)</w:t>
      </w:r>
      <w:r w:rsidR="00E417C6">
        <w:rPr>
          <w:rStyle w:val="normaltextrun"/>
          <w:sz w:val="22"/>
          <w:szCs w:val="22"/>
        </w:rPr>
        <w:t xml:space="preserve"> Conselheiros do CAU/DF: </w:t>
      </w:r>
      <w:r>
        <w:rPr>
          <w:rStyle w:val="normaltextrun"/>
          <w:sz w:val="22"/>
          <w:szCs w:val="22"/>
        </w:rPr>
        <w:t>Renata</w:t>
      </w:r>
      <w:r w:rsidR="00E417C6">
        <w:rPr>
          <w:rStyle w:val="normaltextrun"/>
          <w:sz w:val="22"/>
          <w:szCs w:val="22"/>
        </w:rPr>
        <w:t> </w:t>
      </w:r>
      <w:proofErr w:type="gramStart"/>
      <w:r w:rsidRPr="0057779A">
        <w:rPr>
          <w:rStyle w:val="eop"/>
          <w:sz w:val="22"/>
          <w:szCs w:val="22"/>
        </w:rPr>
        <w:t>Seabra</w:t>
      </w:r>
      <w:proofErr w:type="gramEnd"/>
      <w:r w:rsidRPr="0057779A">
        <w:rPr>
          <w:rStyle w:val="eop"/>
          <w:sz w:val="22"/>
          <w:szCs w:val="22"/>
        </w:rPr>
        <w:t xml:space="preserve"> Resende Castro Corrêa</w:t>
      </w:r>
      <w:r>
        <w:rPr>
          <w:rStyle w:val="eop"/>
          <w:sz w:val="22"/>
          <w:szCs w:val="22"/>
        </w:rPr>
        <w:t xml:space="preserve"> e Antônio Menezes Júnior.</w:t>
      </w:r>
    </w:p>
    <w:p w:rsidR="00E417C6" w:rsidRDefault="0057779A" w:rsidP="00E417C6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b)</w:t>
      </w:r>
      <w:r w:rsidR="00E417C6">
        <w:rPr>
          <w:rStyle w:val="normaltextrun"/>
          <w:sz w:val="22"/>
          <w:szCs w:val="22"/>
        </w:rPr>
        <w:t xml:space="preserve"> Empregad</w:t>
      </w:r>
      <w:r>
        <w:rPr>
          <w:rStyle w:val="normaltextrun"/>
          <w:sz w:val="22"/>
          <w:szCs w:val="22"/>
        </w:rPr>
        <w:t>o</w:t>
      </w:r>
      <w:r w:rsidR="00E417C6">
        <w:rPr>
          <w:rStyle w:val="normaltextrun"/>
          <w:sz w:val="22"/>
          <w:szCs w:val="22"/>
        </w:rPr>
        <w:t xml:space="preserve"> efetivo do CAU/DF: </w:t>
      </w:r>
      <w:proofErr w:type="spellStart"/>
      <w:r>
        <w:rPr>
          <w:rStyle w:val="normaltextrun"/>
          <w:sz w:val="22"/>
          <w:szCs w:val="22"/>
        </w:rPr>
        <w:t>Phellipe</w:t>
      </w:r>
      <w:proofErr w:type="spellEnd"/>
      <w:r>
        <w:rPr>
          <w:rStyle w:val="normaltextrun"/>
          <w:sz w:val="22"/>
          <w:szCs w:val="22"/>
        </w:rPr>
        <w:t xml:space="preserve"> </w:t>
      </w:r>
      <w:proofErr w:type="spellStart"/>
      <w:r>
        <w:rPr>
          <w:rStyle w:val="normaltextrun"/>
          <w:sz w:val="22"/>
          <w:szCs w:val="22"/>
        </w:rPr>
        <w:t>Marccelo</w:t>
      </w:r>
      <w:proofErr w:type="spellEnd"/>
      <w:r>
        <w:rPr>
          <w:rStyle w:val="normaltextrun"/>
          <w:sz w:val="22"/>
          <w:szCs w:val="22"/>
        </w:rPr>
        <w:t xml:space="preserve"> Macedo Rodrigues.</w:t>
      </w:r>
    </w:p>
    <w:p w:rsidR="00DD62C5" w:rsidRPr="0057779A" w:rsidRDefault="00E417C6" w:rsidP="0057779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</w:t>
      </w:r>
      <w:r>
        <w:rPr>
          <w:rStyle w:val="eop"/>
          <w:sz w:val="22"/>
          <w:szCs w:val="22"/>
        </w:rPr>
        <w:t> </w:t>
      </w: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194438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194438">
        <w:rPr>
          <w:sz w:val="22"/>
          <w:szCs w:val="22"/>
          <w:lang w:eastAsia="pt-BR"/>
        </w:rPr>
        <w:t>Amanda Barbara Felix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>Antônio Menezes Júnior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 xml:space="preserve">Géssika </w:t>
      </w:r>
      <w:r w:rsidR="00194438" w:rsidRPr="00194438">
        <w:rPr>
          <w:sz w:val="22"/>
          <w:szCs w:val="22"/>
          <w:lang w:eastAsia="pt-BR"/>
        </w:rPr>
        <w:t>Furtado Ximenes Borges</w:t>
      </w:r>
      <w:r w:rsidR="00194438">
        <w:rPr>
          <w:sz w:val="22"/>
          <w:szCs w:val="22"/>
          <w:lang w:eastAsia="pt-BR"/>
        </w:rPr>
        <w:t xml:space="preserve">, João Luiz Valim </w:t>
      </w:r>
      <w:proofErr w:type="spellStart"/>
      <w:r w:rsidR="00194438">
        <w:rPr>
          <w:sz w:val="22"/>
          <w:szCs w:val="22"/>
          <w:lang w:eastAsia="pt-BR"/>
        </w:rPr>
        <w:t>Batelli</w:t>
      </w:r>
      <w:proofErr w:type="spellEnd"/>
      <w:r w:rsidR="00194438">
        <w:rPr>
          <w:sz w:val="22"/>
          <w:szCs w:val="22"/>
          <w:lang w:eastAsia="pt-BR"/>
        </w:rPr>
        <w:t>, Larissa de Aguiar Cayres,</w:t>
      </w:r>
      <w:r w:rsidR="005B5C2C" w:rsidRPr="005B5C2C">
        <w:rPr>
          <w:sz w:val="22"/>
          <w:szCs w:val="22"/>
          <w:lang w:eastAsia="pt-BR"/>
        </w:rPr>
        <w:t xml:space="preserve">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Melasso Garcia, Pedro Roberto da Silva Neto,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>; 01 ausência d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conselheir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</w:t>
      </w:r>
      <w:r w:rsidR="00194438" w:rsidRPr="00194438">
        <w:rPr>
          <w:sz w:val="22"/>
          <w:szCs w:val="22"/>
          <w:lang w:eastAsia="pt-BR"/>
        </w:rPr>
        <w:t>Claudia Naves David Amorim</w:t>
      </w:r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884095">
        <w:rPr>
          <w:rFonts w:eastAsia="Verdana"/>
          <w:sz w:val="22"/>
          <w:szCs w:val="22"/>
        </w:rPr>
        <w:t>7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884095">
        <w:rPr>
          <w:rFonts w:eastAsia="Verdana"/>
          <w:sz w:val="22"/>
          <w:szCs w:val="22"/>
        </w:rPr>
        <w:t>maio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194438">
      <w:pPr>
        <w:rPr>
          <w:rFonts w:eastAsia="Verdana"/>
          <w:sz w:val="22"/>
          <w:szCs w:val="22"/>
        </w:rPr>
      </w:pP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C630F1">
      <w:pPr>
        <w:rPr>
          <w:rFonts w:eastAsia="Verdana"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lastRenderedPageBreak/>
        <w:t xml:space="preserve">(Documento assinado </w:t>
      </w:r>
      <w:r w:rsidR="00E50FEE">
        <w:rPr>
          <w:rFonts w:eastAsia="Verdana"/>
          <w:i/>
          <w:sz w:val="22"/>
          <w:szCs w:val="22"/>
        </w:rPr>
        <w:t>eletronicamente</w:t>
      </w:r>
      <w:r w:rsidRPr="004044EC">
        <w:rPr>
          <w:rFonts w:eastAsia="Verdana"/>
          <w:i/>
          <w:sz w:val="22"/>
          <w:szCs w:val="22"/>
        </w:rPr>
        <w:t>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493" w:rsidRDefault="005D0493">
      <w:pPr>
        <w:spacing w:line="240" w:lineRule="auto"/>
      </w:pPr>
      <w:r>
        <w:separator/>
      </w:r>
    </w:p>
  </w:endnote>
  <w:endnote w:type="continuationSeparator" w:id="0">
    <w:p w:rsidR="005D0493" w:rsidRDefault="005D04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803FC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803FC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493" w:rsidRDefault="005D0493">
      <w:pPr>
        <w:spacing w:line="240" w:lineRule="auto"/>
      </w:pPr>
      <w:r>
        <w:separator/>
      </w:r>
    </w:p>
  </w:footnote>
  <w:footnote w:type="continuationSeparator" w:id="0">
    <w:p w:rsidR="005D0493" w:rsidRDefault="005D04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8504975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61C"/>
    <w:multiLevelType w:val="hybridMultilevel"/>
    <w:tmpl w:val="F46ED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1228CD"/>
    <w:rsid w:val="00194438"/>
    <w:rsid w:val="001F0A42"/>
    <w:rsid w:val="00276ED5"/>
    <w:rsid w:val="002C59A2"/>
    <w:rsid w:val="002E3FD6"/>
    <w:rsid w:val="00317898"/>
    <w:rsid w:val="00345525"/>
    <w:rsid w:val="003D444C"/>
    <w:rsid w:val="003D636F"/>
    <w:rsid w:val="003D75FC"/>
    <w:rsid w:val="004044EC"/>
    <w:rsid w:val="004840B9"/>
    <w:rsid w:val="004A2F15"/>
    <w:rsid w:val="004A5AF6"/>
    <w:rsid w:val="004B1262"/>
    <w:rsid w:val="0050776E"/>
    <w:rsid w:val="00520664"/>
    <w:rsid w:val="00557C36"/>
    <w:rsid w:val="00567F20"/>
    <w:rsid w:val="0057779A"/>
    <w:rsid w:val="005B5C2C"/>
    <w:rsid w:val="005D0493"/>
    <w:rsid w:val="005D09A1"/>
    <w:rsid w:val="00662030"/>
    <w:rsid w:val="006941AE"/>
    <w:rsid w:val="006A59F3"/>
    <w:rsid w:val="006E1927"/>
    <w:rsid w:val="006E75BD"/>
    <w:rsid w:val="006F40FA"/>
    <w:rsid w:val="007F6FB7"/>
    <w:rsid w:val="00816DD7"/>
    <w:rsid w:val="008803FC"/>
    <w:rsid w:val="00884095"/>
    <w:rsid w:val="00885194"/>
    <w:rsid w:val="00895086"/>
    <w:rsid w:val="00956F17"/>
    <w:rsid w:val="009959B8"/>
    <w:rsid w:val="009F39EF"/>
    <w:rsid w:val="00A04B7F"/>
    <w:rsid w:val="00A129E9"/>
    <w:rsid w:val="00A4172B"/>
    <w:rsid w:val="00A729E3"/>
    <w:rsid w:val="00A762F4"/>
    <w:rsid w:val="00AC5AFB"/>
    <w:rsid w:val="00B05CB9"/>
    <w:rsid w:val="00BB4DAE"/>
    <w:rsid w:val="00BB5DB0"/>
    <w:rsid w:val="00BE44B5"/>
    <w:rsid w:val="00BE59DB"/>
    <w:rsid w:val="00C07A98"/>
    <w:rsid w:val="00C5284A"/>
    <w:rsid w:val="00C56646"/>
    <w:rsid w:val="00C630F1"/>
    <w:rsid w:val="00C8072E"/>
    <w:rsid w:val="00C96FE4"/>
    <w:rsid w:val="00D45340"/>
    <w:rsid w:val="00D45AC8"/>
    <w:rsid w:val="00D55580"/>
    <w:rsid w:val="00DD62C5"/>
    <w:rsid w:val="00DE42C9"/>
    <w:rsid w:val="00E417C6"/>
    <w:rsid w:val="00E50FEE"/>
    <w:rsid w:val="00EF682F"/>
    <w:rsid w:val="00F34E2F"/>
    <w:rsid w:val="00F81767"/>
    <w:rsid w:val="00FA17F2"/>
    <w:rsid w:val="00FB7BA3"/>
    <w:rsid w:val="00FC097A"/>
    <w:rsid w:val="00FD69A3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6A3B836-9CC0-4B81-B0D2-611B671AA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2024-05-29T19:23:00Z</dcterms:created>
  <dcterms:modified xsi:type="dcterms:W3CDTF">2024-05-29T19:23:00Z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