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576752B3" w14:textId="7728C4A2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70EB9E47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sz w:val="22"/>
          <w:szCs w:val="22"/>
        </w:rPr>
        <w:t>CONSELHO DE ARQUITETURA E URBANISMO DO DISTRITO FEDERAL (CAU/DF)</w:t>
      </w:r>
    </w:p>
    <w:p w14:paraId="1A23ED9A" w14:textId="77777777" w:rsidR="00E63570" w:rsidRPr="00415B4F" w:rsidRDefault="00E63570" w:rsidP="00E63570">
      <w:pPr>
        <w:pStyle w:val="xl49"/>
        <w:spacing w:before="0" w:after="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BD08E54" w14:textId="77777777" w:rsidR="005128DE" w:rsidRPr="00415B4F" w:rsidRDefault="005128DE" w:rsidP="00E63570">
      <w:pPr>
        <w:pStyle w:val="xl49"/>
        <w:spacing w:before="0" w:after="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6F5EDE52" w14:textId="0D3D3CBF" w:rsidR="00E63570" w:rsidRPr="00415B4F" w:rsidRDefault="00E63570" w:rsidP="00E63570">
      <w:pPr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PORTARIA ORDINÁRIA CAU/DF Nº </w:t>
      </w:r>
      <w:r w:rsidR="006450A0">
        <w:rPr>
          <w:rFonts w:ascii="Times New Roman" w:eastAsia="Calibri" w:hAnsi="Times New Roman"/>
          <w:b/>
          <w:bCs/>
          <w:sz w:val="22"/>
          <w:szCs w:val="22"/>
          <w:lang w:eastAsia="en-US"/>
        </w:rPr>
        <w:t>46</w:t>
      </w:r>
      <w:bookmarkStart w:id="0" w:name="_GoBack"/>
      <w:bookmarkEnd w:id="0"/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, DE </w:t>
      </w:r>
      <w:r w:rsidR="00D45FF6"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20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r w:rsidR="00CF3A77"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AGOSTO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2024</w:t>
      </w:r>
    </w:p>
    <w:p w14:paraId="478CD0E6" w14:textId="77777777" w:rsidR="00B1191C" w:rsidRPr="00415B4F" w:rsidRDefault="00B1191C" w:rsidP="00AE770B">
      <w:pPr>
        <w:jc w:val="center"/>
        <w:rPr>
          <w:rFonts w:ascii="Times New Roman" w:hAnsi="Times New Roman"/>
          <w:sz w:val="22"/>
          <w:szCs w:val="22"/>
        </w:rPr>
      </w:pPr>
    </w:p>
    <w:p w14:paraId="27D50A61" w14:textId="77777777" w:rsidR="001C0E88" w:rsidRPr="00415B4F" w:rsidRDefault="001C0E88" w:rsidP="00FB4A11">
      <w:pPr>
        <w:jc w:val="center"/>
        <w:rPr>
          <w:rFonts w:ascii="Times New Roman" w:hAnsi="Times New Roman"/>
          <w:sz w:val="22"/>
          <w:szCs w:val="22"/>
        </w:rPr>
      </w:pPr>
    </w:p>
    <w:p w14:paraId="699DB795" w14:textId="502CC820" w:rsidR="00B94148" w:rsidRPr="00415B4F" w:rsidRDefault="00073447" w:rsidP="00E63570">
      <w:pPr>
        <w:pStyle w:val="Recuodecorpodetexto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 Assessor</w:t>
      </w:r>
      <w:r w:rsidR="00CE3771">
        <w:rPr>
          <w:rFonts w:ascii="Times New Roman" w:hAnsi="Times New Roman" w:cs="Times New Roman"/>
        </w:rPr>
        <w:t>a</w:t>
      </w:r>
      <w:r w:rsidR="00D45FF6" w:rsidRPr="00415B4F">
        <w:rPr>
          <w:rFonts w:ascii="Times New Roman" w:hAnsi="Times New Roman" w:cs="Times New Roman"/>
        </w:rPr>
        <w:t xml:space="preserve"> da </w:t>
      </w:r>
      <w:r w:rsidR="006450A0" w:rsidRPr="0009791E">
        <w:rPr>
          <w:rFonts w:ascii="Times New Roman" w:hAnsi="Times New Roman" w:cs="Times New Roman"/>
        </w:rPr>
        <w:t xml:space="preserve">Comissão Especial de Política Urbana e Ambiental – </w:t>
      </w:r>
      <w:r w:rsidR="006450A0">
        <w:rPr>
          <w:rFonts w:ascii="Times New Roman" w:hAnsi="Times New Roman" w:cs="Times New Roman"/>
        </w:rPr>
        <w:t>CPUA do CAU/DF</w:t>
      </w:r>
      <w:r w:rsidR="00794500" w:rsidRPr="00415B4F">
        <w:rPr>
          <w:rFonts w:ascii="Times New Roman" w:hAnsi="Times New Roman" w:cs="Times New Roman"/>
        </w:rPr>
        <w:t>.</w:t>
      </w:r>
    </w:p>
    <w:p w14:paraId="16C4D630" w14:textId="77777777" w:rsidR="00B94148" w:rsidRPr="00415B4F" w:rsidRDefault="00B94148" w:rsidP="00107686">
      <w:pPr>
        <w:rPr>
          <w:rFonts w:ascii="Times New Roman" w:hAnsi="Times New Roman"/>
          <w:sz w:val="22"/>
          <w:szCs w:val="22"/>
        </w:rPr>
      </w:pPr>
    </w:p>
    <w:p w14:paraId="03E3C0EC" w14:textId="77777777" w:rsidR="001C0E88" w:rsidRPr="00415B4F" w:rsidRDefault="001C0E88" w:rsidP="00107686">
      <w:pPr>
        <w:rPr>
          <w:rFonts w:ascii="Times New Roman" w:hAnsi="Times New Roman"/>
          <w:sz w:val="22"/>
          <w:szCs w:val="22"/>
        </w:rPr>
      </w:pPr>
    </w:p>
    <w:p w14:paraId="1867C4CA" w14:textId="7BC834E9" w:rsidR="0091303C" w:rsidRPr="00415B4F" w:rsidRDefault="00D34019" w:rsidP="00C63303">
      <w:pPr>
        <w:tabs>
          <w:tab w:val="left" w:pos="1134"/>
        </w:tabs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O</w:t>
      </w:r>
      <w:r w:rsidR="00B94148" w:rsidRPr="00415B4F">
        <w:rPr>
          <w:rFonts w:ascii="Times New Roman" w:hAnsi="Times New Roman"/>
          <w:sz w:val="22"/>
          <w:szCs w:val="22"/>
        </w:rPr>
        <w:t xml:space="preserve"> </w:t>
      </w:r>
      <w:r w:rsidR="00560C17" w:rsidRPr="00415B4F">
        <w:rPr>
          <w:rFonts w:ascii="Times New Roman" w:hAnsi="Times New Roman"/>
          <w:sz w:val="22"/>
          <w:szCs w:val="22"/>
        </w:rPr>
        <w:t xml:space="preserve">Presidente do </w:t>
      </w:r>
      <w:r w:rsidR="00B94148" w:rsidRPr="00415B4F">
        <w:rPr>
          <w:rFonts w:ascii="Times New Roman" w:hAnsi="Times New Roman"/>
          <w:sz w:val="22"/>
          <w:szCs w:val="22"/>
        </w:rPr>
        <w:t>CONSELHO DE ARQUITETURA E URBANISMO DO DISTRITO FEDERAL (CAU/DF), no uso das atribuições que lhe conferem o</w:t>
      </w:r>
      <w:r w:rsidR="00914607" w:rsidRPr="00415B4F">
        <w:rPr>
          <w:rFonts w:ascii="Times New Roman" w:hAnsi="Times New Roman"/>
          <w:sz w:val="22"/>
          <w:szCs w:val="22"/>
        </w:rPr>
        <w:t xml:space="preserve"> </w:t>
      </w:r>
      <w:hyperlink r:id="rId13" w:anchor="art35" w:history="1">
        <w:r w:rsidR="00914607" w:rsidRPr="00415B4F">
          <w:rPr>
            <w:rStyle w:val="Hyperlink"/>
            <w:rFonts w:ascii="Times New Roman" w:hAnsi="Times New Roman"/>
            <w:sz w:val="22"/>
            <w:szCs w:val="22"/>
          </w:rPr>
          <w:t>art. 35 da Lei nº 12.378, de 31 de dezembro de 2010</w:t>
        </w:r>
      </w:hyperlink>
      <w:r w:rsidR="00B94148" w:rsidRPr="00415B4F">
        <w:rPr>
          <w:rFonts w:ascii="Times New Roman" w:hAnsi="Times New Roman"/>
          <w:sz w:val="22"/>
          <w:szCs w:val="22"/>
        </w:rPr>
        <w:t>, e o</w:t>
      </w:r>
      <w:r w:rsidR="00BE3CB2" w:rsidRPr="00415B4F">
        <w:rPr>
          <w:rFonts w:ascii="Times New Roman" w:hAnsi="Times New Roman"/>
          <w:sz w:val="22"/>
          <w:szCs w:val="22"/>
        </w:rPr>
        <w:t xml:space="preserve"> </w:t>
      </w:r>
      <w:hyperlink r:id="rId14" w:history="1"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art. </w:t>
        </w:r>
        <w:r w:rsidR="000E0083" w:rsidRPr="00415B4F">
          <w:rPr>
            <w:rStyle w:val="Hyperlink"/>
            <w:rFonts w:ascii="Times New Roman" w:hAnsi="Times New Roman"/>
            <w:sz w:val="22"/>
            <w:szCs w:val="22"/>
          </w:rPr>
          <w:t>150</w:t>
        </w:r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 do Regimento Interno do CAU/DF</w:t>
        </w:r>
      </w:hyperlink>
      <w:r w:rsidR="00B94148" w:rsidRPr="00415B4F">
        <w:rPr>
          <w:rFonts w:ascii="Times New Roman" w:hAnsi="Times New Roman"/>
          <w:sz w:val="22"/>
          <w:szCs w:val="22"/>
        </w:rPr>
        <w:t xml:space="preserve">, </w:t>
      </w:r>
      <w:r w:rsidR="00067A37" w:rsidRPr="00415B4F">
        <w:rPr>
          <w:rFonts w:ascii="Times New Roman" w:hAnsi="Times New Roman"/>
          <w:sz w:val="22"/>
          <w:szCs w:val="22"/>
        </w:rPr>
        <w:t>aprovado</w:t>
      </w:r>
      <w:r w:rsidR="005474CF" w:rsidRPr="00415B4F">
        <w:rPr>
          <w:rFonts w:ascii="Times New Roman" w:hAnsi="Times New Roman"/>
          <w:sz w:val="22"/>
          <w:szCs w:val="22"/>
        </w:rPr>
        <w:t xml:space="preserve"> pela Deliberação Plenária </w:t>
      </w:r>
      <w:r w:rsidR="00AB7606" w:rsidRPr="00415B4F">
        <w:rPr>
          <w:rFonts w:ascii="Times New Roman" w:hAnsi="Times New Roman"/>
          <w:sz w:val="22"/>
          <w:szCs w:val="22"/>
        </w:rPr>
        <w:t>DPODF</w:t>
      </w:r>
      <w:r w:rsidR="005474CF" w:rsidRPr="00415B4F">
        <w:rPr>
          <w:rFonts w:ascii="Times New Roman" w:hAnsi="Times New Roman"/>
          <w:sz w:val="22"/>
          <w:szCs w:val="22"/>
        </w:rPr>
        <w:t xml:space="preserve"> nº </w:t>
      </w:r>
      <w:r w:rsidR="00AB7606" w:rsidRPr="00415B4F">
        <w:rPr>
          <w:rFonts w:ascii="Times New Roman" w:hAnsi="Times New Roman"/>
          <w:sz w:val="22"/>
          <w:szCs w:val="22"/>
        </w:rPr>
        <w:t>0603</w:t>
      </w:r>
      <w:r w:rsidR="005474CF" w:rsidRPr="00415B4F">
        <w:rPr>
          <w:rFonts w:ascii="Times New Roman" w:hAnsi="Times New Roman"/>
          <w:sz w:val="22"/>
          <w:szCs w:val="22"/>
        </w:rPr>
        <w:t>/20</w:t>
      </w:r>
      <w:r w:rsidR="00AB7606" w:rsidRPr="00415B4F">
        <w:rPr>
          <w:rFonts w:ascii="Times New Roman" w:hAnsi="Times New Roman"/>
          <w:sz w:val="22"/>
          <w:szCs w:val="22"/>
        </w:rPr>
        <w:t>24</w:t>
      </w:r>
      <w:r w:rsidR="005474CF" w:rsidRPr="00415B4F">
        <w:rPr>
          <w:rFonts w:ascii="Times New Roman" w:hAnsi="Times New Roman"/>
          <w:sz w:val="22"/>
          <w:szCs w:val="22"/>
        </w:rPr>
        <w:t>,</w:t>
      </w:r>
      <w:r w:rsidR="0090684B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de 24 de junho de 2024</w:t>
      </w:r>
      <w:r w:rsidR="00DA727C" w:rsidRPr="00415B4F">
        <w:rPr>
          <w:rFonts w:ascii="Times New Roman" w:hAnsi="Times New Roman"/>
          <w:sz w:val="22"/>
          <w:szCs w:val="22"/>
        </w:rPr>
        <w:t>,</w:t>
      </w:r>
      <w:r w:rsidR="00415B4F" w:rsidRPr="00415B4F">
        <w:rPr>
          <w:rFonts w:ascii="Times New Roman" w:hAnsi="Times New Roman"/>
          <w:sz w:val="22"/>
          <w:szCs w:val="22"/>
        </w:rPr>
        <w:t xml:space="preserve"> considerando o disposto,</w:t>
      </w:r>
      <w:r w:rsidR="00DA727C" w:rsidRPr="00415B4F">
        <w:rPr>
          <w:rFonts w:ascii="Times New Roman" w:hAnsi="Times New Roman"/>
          <w:sz w:val="22"/>
          <w:szCs w:val="22"/>
        </w:rPr>
        <w:t xml:space="preserve"> </w:t>
      </w:r>
      <w:r w:rsidR="0090684B" w:rsidRPr="00415B4F">
        <w:rPr>
          <w:rFonts w:ascii="Times New Roman" w:hAnsi="Times New Roman"/>
          <w:sz w:val="22"/>
          <w:szCs w:val="22"/>
        </w:rPr>
        <w:t>face ao constante do processo nº</w:t>
      </w:r>
      <w:r w:rsidR="00EC7804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00153.000008/2024-16</w:t>
      </w:r>
      <w:r w:rsidR="0090684B" w:rsidRPr="00415B4F">
        <w:rPr>
          <w:rFonts w:ascii="Times New Roman" w:hAnsi="Times New Roman"/>
          <w:sz w:val="22"/>
          <w:szCs w:val="22"/>
        </w:rPr>
        <w:t xml:space="preserve">, após análise do assunto em epígrafe, </w:t>
      </w:r>
      <w:r w:rsidR="00272FFF" w:rsidRPr="00415B4F">
        <w:rPr>
          <w:rFonts w:ascii="Times New Roman" w:hAnsi="Times New Roman"/>
          <w:sz w:val="22"/>
          <w:szCs w:val="22"/>
        </w:rPr>
        <w:t>resolve,</w:t>
      </w:r>
    </w:p>
    <w:p w14:paraId="677A0FFD" w14:textId="77777777" w:rsidR="00415B4F" w:rsidRPr="00415B4F" w:rsidRDefault="00415B4F" w:rsidP="00C63303">
      <w:pPr>
        <w:tabs>
          <w:tab w:val="left" w:pos="1134"/>
        </w:tabs>
        <w:rPr>
          <w:rFonts w:ascii="Times New Roman" w:hAnsi="Times New Roman"/>
          <w:sz w:val="22"/>
          <w:szCs w:val="22"/>
        </w:rPr>
      </w:pPr>
    </w:p>
    <w:p w14:paraId="6CD6D882" w14:textId="77777777" w:rsidR="00B94148" w:rsidRPr="00415B4F" w:rsidRDefault="00B94148" w:rsidP="00107686">
      <w:pPr>
        <w:rPr>
          <w:rFonts w:ascii="Times New Roman" w:hAnsi="Times New Roman"/>
          <w:sz w:val="22"/>
          <w:szCs w:val="22"/>
        </w:rPr>
      </w:pPr>
    </w:p>
    <w:p w14:paraId="66CD9F88" w14:textId="101D847C" w:rsidR="00415B4F" w:rsidRPr="00415B4F" w:rsidRDefault="00415B4F" w:rsidP="00415B4F">
      <w:pPr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Considerando a Portaria Normativa CAU/DF Nº 03, de 08 de fevereiro de 2024, que atualiza o Quadro de Pessoal de Livre Provimento do Plano de Empregos em Comissão e Funções de Confiança - PCFC do CAU/DF;</w:t>
      </w:r>
    </w:p>
    <w:p w14:paraId="0BE4E6E1" w14:textId="77777777" w:rsidR="00415B4F" w:rsidRPr="00415B4F" w:rsidRDefault="00415B4F" w:rsidP="00415B4F">
      <w:pPr>
        <w:rPr>
          <w:rFonts w:ascii="Times New Roman" w:hAnsi="Times New Roman"/>
          <w:sz w:val="22"/>
          <w:szCs w:val="22"/>
        </w:rPr>
      </w:pPr>
    </w:p>
    <w:p w14:paraId="05340378" w14:textId="1DCAB9B5" w:rsidR="0068591B" w:rsidRPr="00415B4F" w:rsidRDefault="006450A0" w:rsidP="00415B4F">
      <w:pPr>
        <w:rPr>
          <w:rFonts w:ascii="Times New Roman" w:hAnsi="Times New Roman"/>
          <w:sz w:val="22"/>
          <w:szCs w:val="22"/>
        </w:rPr>
      </w:pPr>
      <w:r w:rsidRPr="0009791E">
        <w:rPr>
          <w:rFonts w:ascii="Times New Roman" w:hAnsi="Times New Roman"/>
          <w:sz w:val="22"/>
          <w:szCs w:val="22"/>
        </w:rPr>
        <w:t>Considerando a Deliberação Plenária DPODF Nº 0563/2024, que aprova a previsão de instituição de Comissões Especiais no âmbito do CAU/DF, bem como a criação e composição da Comissão Especial</w:t>
      </w:r>
      <w:r>
        <w:rPr>
          <w:rFonts w:ascii="Times New Roman" w:hAnsi="Times New Roman"/>
          <w:sz w:val="22"/>
          <w:szCs w:val="22"/>
        </w:rPr>
        <w:t xml:space="preserve"> de Política Urbana e Ambiental – </w:t>
      </w:r>
      <w:r w:rsidRPr="0009791E">
        <w:rPr>
          <w:rFonts w:ascii="Times New Roman" w:hAnsi="Times New Roman"/>
          <w:sz w:val="22"/>
          <w:szCs w:val="22"/>
        </w:rPr>
        <w:t>CPUA-CAU/DF;</w:t>
      </w:r>
    </w:p>
    <w:p w14:paraId="50C45D56" w14:textId="77777777" w:rsidR="00415B4F" w:rsidRPr="00415B4F" w:rsidRDefault="00415B4F" w:rsidP="00415B4F">
      <w:pPr>
        <w:rPr>
          <w:rFonts w:ascii="Times New Roman" w:hAnsi="Times New Roman"/>
          <w:sz w:val="22"/>
          <w:szCs w:val="22"/>
        </w:rPr>
      </w:pPr>
    </w:p>
    <w:p w14:paraId="3740910C" w14:textId="77777777" w:rsidR="00415B4F" w:rsidRPr="00415B4F" w:rsidRDefault="00415B4F" w:rsidP="00107686">
      <w:pPr>
        <w:rPr>
          <w:rFonts w:ascii="Times New Roman" w:hAnsi="Times New Roman"/>
          <w:sz w:val="22"/>
          <w:szCs w:val="22"/>
        </w:rPr>
      </w:pPr>
    </w:p>
    <w:p w14:paraId="004680F0" w14:textId="2479365D" w:rsidR="00704F8F" w:rsidRPr="00415B4F" w:rsidRDefault="00B94148" w:rsidP="00C974B0">
      <w:pPr>
        <w:pStyle w:val="PargrafodaLista"/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Designar </w:t>
      </w:r>
      <w:r w:rsidR="00CE3771">
        <w:rPr>
          <w:rFonts w:ascii="Times New Roman" w:hAnsi="Times New Roman"/>
          <w:sz w:val="22"/>
          <w:szCs w:val="22"/>
        </w:rPr>
        <w:t>a</w:t>
      </w:r>
      <w:r w:rsidR="00757F61" w:rsidRPr="00415B4F">
        <w:rPr>
          <w:rFonts w:ascii="Times New Roman" w:hAnsi="Times New Roman"/>
          <w:sz w:val="22"/>
          <w:szCs w:val="22"/>
        </w:rPr>
        <w:t xml:space="preserve"> </w:t>
      </w:r>
      <w:r w:rsidRPr="00415B4F">
        <w:rPr>
          <w:rFonts w:ascii="Times New Roman" w:hAnsi="Times New Roman"/>
          <w:sz w:val="22"/>
          <w:szCs w:val="22"/>
        </w:rPr>
        <w:t>colaborador</w:t>
      </w:r>
      <w:r w:rsidR="00CE3771">
        <w:rPr>
          <w:rFonts w:ascii="Times New Roman" w:hAnsi="Times New Roman"/>
          <w:sz w:val="22"/>
          <w:szCs w:val="22"/>
        </w:rPr>
        <w:t>a</w:t>
      </w:r>
      <w:r w:rsidRPr="00415B4F">
        <w:rPr>
          <w:rFonts w:ascii="Times New Roman" w:hAnsi="Times New Roman"/>
          <w:sz w:val="22"/>
          <w:szCs w:val="22"/>
        </w:rPr>
        <w:t xml:space="preserve"> </w:t>
      </w:r>
      <w:r w:rsidR="006450A0" w:rsidRPr="0009791E">
        <w:rPr>
          <w:rFonts w:ascii="Times New Roman" w:hAnsi="Times New Roman"/>
          <w:sz w:val="22"/>
          <w:szCs w:val="22"/>
        </w:rPr>
        <w:t>FLÁVIA MATOS DOURADO</w:t>
      </w:r>
      <w:r w:rsidR="00415B4F" w:rsidRPr="00415B4F">
        <w:rPr>
          <w:rFonts w:ascii="Times New Roman" w:hAnsi="Times New Roman"/>
          <w:sz w:val="22"/>
          <w:szCs w:val="22"/>
        </w:rPr>
        <w:t xml:space="preserve">, </w:t>
      </w:r>
      <w:r w:rsidR="006450A0">
        <w:rPr>
          <w:rFonts w:ascii="Times New Roman" w:hAnsi="Times New Roman"/>
          <w:sz w:val="22"/>
          <w:szCs w:val="22"/>
        </w:rPr>
        <w:t>Gerente Geral</w:t>
      </w:r>
      <w:r w:rsidR="00415B4F" w:rsidRPr="00415B4F">
        <w:rPr>
          <w:rFonts w:ascii="Times New Roman" w:hAnsi="Times New Roman"/>
          <w:sz w:val="22"/>
          <w:szCs w:val="22"/>
        </w:rPr>
        <w:t xml:space="preserve">, </w:t>
      </w:r>
      <w:r w:rsidR="00073447">
        <w:rPr>
          <w:rFonts w:ascii="Times New Roman" w:hAnsi="Times New Roman"/>
          <w:sz w:val="22"/>
          <w:szCs w:val="22"/>
        </w:rPr>
        <w:t>como Assessor</w:t>
      </w:r>
      <w:r w:rsidR="00CE3771">
        <w:rPr>
          <w:rFonts w:ascii="Times New Roman" w:hAnsi="Times New Roman"/>
          <w:sz w:val="22"/>
          <w:szCs w:val="22"/>
        </w:rPr>
        <w:t>a</w:t>
      </w:r>
      <w:r w:rsidR="00415B4F" w:rsidRPr="00415B4F">
        <w:rPr>
          <w:rFonts w:ascii="Times New Roman" w:hAnsi="Times New Roman"/>
          <w:sz w:val="22"/>
          <w:szCs w:val="22"/>
        </w:rPr>
        <w:t xml:space="preserve"> da </w:t>
      </w:r>
      <w:r w:rsidR="006450A0" w:rsidRPr="0009791E">
        <w:rPr>
          <w:rFonts w:ascii="Times New Roman" w:hAnsi="Times New Roman"/>
          <w:sz w:val="22"/>
          <w:szCs w:val="22"/>
        </w:rPr>
        <w:t xml:space="preserve">Comissão Especial de Política Urbana e Ambiental – </w:t>
      </w:r>
      <w:r w:rsidR="006450A0">
        <w:rPr>
          <w:rFonts w:ascii="Times New Roman" w:hAnsi="Times New Roman"/>
          <w:sz w:val="22"/>
          <w:szCs w:val="22"/>
        </w:rPr>
        <w:t>CPUA</w:t>
      </w:r>
      <w:r w:rsidR="00123652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do CAU/DF</w:t>
      </w:r>
      <w:r w:rsidR="00415B4F" w:rsidRPr="00415B4F">
        <w:rPr>
          <w:rFonts w:ascii="Times New Roman" w:hAnsi="Times New Roman"/>
          <w:sz w:val="22"/>
          <w:szCs w:val="22"/>
        </w:rPr>
        <w:t>.</w:t>
      </w:r>
    </w:p>
    <w:p w14:paraId="239B5E8D" w14:textId="77777777" w:rsidR="002F4311" w:rsidRPr="00415B4F" w:rsidRDefault="002F4311" w:rsidP="002F4311">
      <w:pPr>
        <w:pStyle w:val="PargrafodaLista"/>
        <w:ind w:left="0"/>
        <w:rPr>
          <w:rFonts w:ascii="Times New Roman" w:hAnsi="Times New Roman"/>
          <w:sz w:val="22"/>
          <w:szCs w:val="22"/>
        </w:rPr>
      </w:pPr>
    </w:p>
    <w:p w14:paraId="1A870AD0" w14:textId="3A82511C" w:rsidR="002F4311" w:rsidRPr="00415B4F" w:rsidRDefault="002F4311" w:rsidP="002F4311">
      <w:pPr>
        <w:pStyle w:val="PargrafodaLista"/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Determinar que </w:t>
      </w:r>
      <w:r w:rsidR="00CE3771">
        <w:rPr>
          <w:rFonts w:ascii="Times New Roman" w:hAnsi="Times New Roman"/>
          <w:sz w:val="22"/>
          <w:szCs w:val="22"/>
        </w:rPr>
        <w:t>a</w:t>
      </w:r>
      <w:r w:rsidRPr="00415B4F">
        <w:rPr>
          <w:rFonts w:ascii="Times New Roman" w:hAnsi="Times New Roman"/>
          <w:sz w:val="22"/>
          <w:szCs w:val="22"/>
        </w:rPr>
        <w:t xml:space="preserve"> designad</w:t>
      </w:r>
      <w:r w:rsidR="00CE3771">
        <w:rPr>
          <w:rFonts w:ascii="Times New Roman" w:hAnsi="Times New Roman"/>
          <w:sz w:val="22"/>
          <w:szCs w:val="22"/>
        </w:rPr>
        <w:t>a</w:t>
      </w:r>
      <w:r w:rsidRPr="00415B4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15B4F">
        <w:rPr>
          <w:rFonts w:ascii="Times New Roman" w:hAnsi="Times New Roman"/>
          <w:sz w:val="22"/>
          <w:szCs w:val="22"/>
        </w:rPr>
        <w:t>tome</w:t>
      </w:r>
      <w:proofErr w:type="gramEnd"/>
      <w:r w:rsidRPr="00415B4F">
        <w:rPr>
          <w:rFonts w:ascii="Times New Roman" w:hAnsi="Times New Roman"/>
          <w:sz w:val="22"/>
          <w:szCs w:val="22"/>
        </w:rPr>
        <w:t xml:space="preserve"> conhecimento de sua</w:t>
      </w:r>
      <w:r w:rsidR="002422BA" w:rsidRPr="00415B4F">
        <w:rPr>
          <w:rFonts w:ascii="Times New Roman" w:hAnsi="Times New Roman"/>
          <w:sz w:val="22"/>
          <w:szCs w:val="22"/>
        </w:rPr>
        <w:t>s</w:t>
      </w:r>
      <w:r w:rsidRPr="00415B4F">
        <w:rPr>
          <w:rFonts w:ascii="Times New Roman" w:hAnsi="Times New Roman"/>
          <w:sz w:val="22"/>
          <w:szCs w:val="22"/>
        </w:rPr>
        <w:t xml:space="preserve"> competência</w:t>
      </w:r>
      <w:r w:rsidR="002422BA" w:rsidRPr="00415B4F">
        <w:rPr>
          <w:rFonts w:ascii="Times New Roman" w:hAnsi="Times New Roman"/>
          <w:sz w:val="22"/>
          <w:szCs w:val="22"/>
        </w:rPr>
        <w:t>s</w:t>
      </w:r>
      <w:r w:rsidRPr="00415B4F">
        <w:rPr>
          <w:rFonts w:ascii="Times New Roman" w:hAnsi="Times New Roman"/>
          <w:sz w:val="22"/>
          <w:szCs w:val="22"/>
        </w:rPr>
        <w:t xml:space="preserve"> e atuaç</w:t>
      </w:r>
      <w:r w:rsidR="002422BA" w:rsidRPr="00415B4F">
        <w:rPr>
          <w:rFonts w:ascii="Times New Roman" w:hAnsi="Times New Roman"/>
          <w:sz w:val="22"/>
          <w:szCs w:val="22"/>
        </w:rPr>
        <w:t>ões</w:t>
      </w:r>
      <w:r w:rsidRPr="00415B4F">
        <w:rPr>
          <w:rFonts w:ascii="Times New Roman" w:hAnsi="Times New Roman"/>
          <w:sz w:val="22"/>
          <w:szCs w:val="22"/>
        </w:rPr>
        <w:t xml:space="preserve"> hábeis a subsidiarem o desempenho de suas funções.</w:t>
      </w:r>
    </w:p>
    <w:p w14:paraId="4E8F9617" w14:textId="77777777" w:rsidR="00704F8F" w:rsidRPr="00415B4F" w:rsidRDefault="00704F8F" w:rsidP="00107686">
      <w:pPr>
        <w:rPr>
          <w:rFonts w:ascii="Times New Roman" w:hAnsi="Times New Roman"/>
          <w:sz w:val="22"/>
          <w:szCs w:val="22"/>
        </w:rPr>
      </w:pPr>
    </w:p>
    <w:p w14:paraId="1B823BD2" w14:textId="5756AAC3" w:rsidR="00A62113" w:rsidRPr="00415B4F" w:rsidRDefault="00A62113" w:rsidP="00107686">
      <w:pPr>
        <w:pStyle w:val="PargrafodaLista"/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Esta Portaria entra em vigor na data de sua publicação no sítio eletrônico do CAU/DF</w:t>
      </w:r>
      <w:r w:rsidR="004560B5" w:rsidRPr="00415B4F">
        <w:rPr>
          <w:rFonts w:ascii="Times New Roman" w:hAnsi="Times New Roman"/>
          <w:sz w:val="22"/>
          <w:szCs w:val="22"/>
        </w:rPr>
        <w:t xml:space="preserve"> </w:t>
      </w:r>
      <w:hyperlink r:id="rId15" w:history="1">
        <w:proofErr w:type="gramStart"/>
        <w:r w:rsidR="007A6287" w:rsidRPr="00415B4F">
          <w:rPr>
            <w:rStyle w:val="Hyperlink"/>
            <w:rFonts w:ascii="Times New Roman" w:hAnsi="Times New Roman"/>
            <w:sz w:val="22"/>
            <w:szCs w:val="22"/>
          </w:rPr>
          <w:t>caudf.</w:t>
        </w:r>
        <w:proofErr w:type="gramEnd"/>
        <w:r w:rsidR="007A6287" w:rsidRPr="00415B4F">
          <w:rPr>
            <w:rStyle w:val="Hyperlink"/>
            <w:rFonts w:ascii="Times New Roman" w:hAnsi="Times New Roman"/>
            <w:sz w:val="22"/>
            <w:szCs w:val="22"/>
          </w:rPr>
          <w:t>gov.br/portarias-</w:t>
        </w:r>
        <w:proofErr w:type="spellStart"/>
        <w:r w:rsidR="007A6287" w:rsidRPr="00415B4F">
          <w:rPr>
            <w:rStyle w:val="Hyperlink"/>
            <w:rFonts w:ascii="Times New Roman" w:hAnsi="Times New Roman"/>
            <w:sz w:val="22"/>
            <w:szCs w:val="22"/>
          </w:rPr>
          <w:t>ordinarias</w:t>
        </w:r>
        <w:proofErr w:type="spellEnd"/>
      </w:hyperlink>
      <w:r w:rsidRPr="00415B4F">
        <w:rPr>
          <w:rFonts w:ascii="Times New Roman" w:hAnsi="Times New Roman"/>
          <w:sz w:val="22"/>
          <w:szCs w:val="22"/>
        </w:rPr>
        <w:t xml:space="preserve"> com efeitos a partir </w:t>
      </w:r>
      <w:r w:rsidR="00391787" w:rsidRPr="00415B4F">
        <w:rPr>
          <w:rFonts w:ascii="Times New Roman" w:hAnsi="Times New Roman"/>
          <w:sz w:val="22"/>
          <w:szCs w:val="22"/>
        </w:rPr>
        <w:t>da data da sua assinatura</w:t>
      </w:r>
      <w:r w:rsidRPr="00415B4F">
        <w:rPr>
          <w:rFonts w:ascii="Times New Roman" w:hAnsi="Times New Roman"/>
          <w:sz w:val="22"/>
          <w:szCs w:val="22"/>
        </w:rPr>
        <w:t>.</w:t>
      </w:r>
    </w:p>
    <w:p w14:paraId="75DCCFCB" w14:textId="77777777" w:rsidR="00F06E02" w:rsidRDefault="00F06E02" w:rsidP="00181EFD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</w:p>
    <w:p w14:paraId="6FDAE060" w14:textId="15F3E81C" w:rsidR="00263C79" w:rsidRDefault="00263C79" w:rsidP="00263C79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Brasília, </w:t>
      </w:r>
      <w:r w:rsidR="00D45FF6" w:rsidRPr="00415B4F">
        <w:rPr>
          <w:rFonts w:ascii="Times New Roman" w:hAnsi="Times New Roman"/>
          <w:sz w:val="22"/>
          <w:szCs w:val="22"/>
        </w:rPr>
        <w:t>20</w:t>
      </w:r>
      <w:r w:rsidRPr="00415B4F">
        <w:rPr>
          <w:rFonts w:ascii="Times New Roman" w:hAnsi="Times New Roman"/>
          <w:sz w:val="22"/>
          <w:szCs w:val="22"/>
        </w:rPr>
        <w:t xml:space="preserve"> de </w:t>
      </w:r>
      <w:r w:rsidR="00BB7B92" w:rsidRPr="00415B4F">
        <w:rPr>
          <w:rFonts w:ascii="Times New Roman" w:hAnsi="Times New Roman"/>
          <w:sz w:val="22"/>
          <w:szCs w:val="22"/>
        </w:rPr>
        <w:t>agosto</w:t>
      </w:r>
      <w:r w:rsidRPr="00415B4F">
        <w:rPr>
          <w:rFonts w:ascii="Times New Roman" w:hAnsi="Times New Roman"/>
          <w:sz w:val="22"/>
          <w:szCs w:val="22"/>
        </w:rPr>
        <w:t xml:space="preserve"> de 2024.</w:t>
      </w:r>
    </w:p>
    <w:p w14:paraId="3ADEC88D" w14:textId="77777777" w:rsidR="00263C79" w:rsidRPr="00415B4F" w:rsidRDefault="00263C79" w:rsidP="00263C79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</w:p>
    <w:p w14:paraId="6A3705C3" w14:textId="77777777" w:rsidR="00263C79" w:rsidRPr="00415B4F" w:rsidRDefault="00263C79" w:rsidP="00263C79">
      <w:pPr>
        <w:pStyle w:val="Ttulo6"/>
        <w:rPr>
          <w:rFonts w:ascii="Times New Roman" w:hAnsi="Times New Roman" w:cs="Times New Roman"/>
        </w:rPr>
      </w:pPr>
      <w:r w:rsidRPr="00415B4F">
        <w:rPr>
          <w:rFonts w:ascii="Times New Roman" w:hAnsi="Times New Roman" w:cs="Times New Roman"/>
        </w:rPr>
        <w:t>RICARDO REIS MEIRA</w:t>
      </w:r>
    </w:p>
    <w:p w14:paraId="5BE4F01E" w14:textId="77777777" w:rsidR="00263C79" w:rsidRPr="00415B4F" w:rsidRDefault="00263C79" w:rsidP="00263C79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Presidente</w:t>
      </w:r>
    </w:p>
    <w:p w14:paraId="00ED3DE7" w14:textId="53932EE4" w:rsidR="00EF3368" w:rsidRPr="00415B4F" w:rsidRDefault="00263C79" w:rsidP="008C35A1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PRES-CAU/DF</w:t>
      </w:r>
    </w:p>
    <w:p w14:paraId="122F4314" w14:textId="77777777" w:rsidR="008C35A1" w:rsidRPr="00415B4F" w:rsidRDefault="008C35A1" w:rsidP="008C35A1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</w:p>
    <w:sectPr w:rsidR="008C35A1" w:rsidRPr="00415B4F" w:rsidSect="00A71395">
      <w:headerReference w:type="even" r:id="rId16"/>
      <w:footerReference w:type="default" r:id="rId17"/>
      <w:headerReference w:type="first" r:id="rId18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CED92" w14:textId="77777777" w:rsidR="00193C5F" w:rsidRDefault="00193C5F">
      <w:r>
        <w:separator/>
      </w:r>
    </w:p>
  </w:endnote>
  <w:endnote w:type="continuationSeparator" w:id="0">
    <w:p w14:paraId="27D51DCA" w14:textId="77777777" w:rsidR="00193C5F" w:rsidRDefault="0019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E995B" w14:textId="77777777" w:rsidR="00193C5F" w:rsidRDefault="00193C5F">
      <w:r>
        <w:separator/>
      </w:r>
    </w:p>
  </w:footnote>
  <w:footnote w:type="continuationSeparator" w:id="0">
    <w:p w14:paraId="5AD4053A" w14:textId="77777777" w:rsidR="00193C5F" w:rsidRDefault="00193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193C5F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193C5F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6"/>
  </w:num>
  <w:num w:numId="4">
    <w:abstractNumId w:val="45"/>
  </w:num>
  <w:num w:numId="5">
    <w:abstractNumId w:val="14"/>
  </w:num>
  <w:num w:numId="6">
    <w:abstractNumId w:val="11"/>
  </w:num>
  <w:num w:numId="7">
    <w:abstractNumId w:val="31"/>
  </w:num>
  <w:num w:numId="8">
    <w:abstractNumId w:val="24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7"/>
  </w:num>
  <w:num w:numId="17">
    <w:abstractNumId w:val="42"/>
  </w:num>
  <w:num w:numId="18">
    <w:abstractNumId w:val="32"/>
  </w:num>
  <w:num w:numId="19">
    <w:abstractNumId w:val="41"/>
  </w:num>
  <w:num w:numId="20">
    <w:abstractNumId w:val="36"/>
  </w:num>
  <w:num w:numId="21">
    <w:abstractNumId w:val="13"/>
  </w:num>
  <w:num w:numId="22">
    <w:abstractNumId w:val="34"/>
  </w:num>
  <w:num w:numId="23">
    <w:abstractNumId w:val="35"/>
  </w:num>
  <w:num w:numId="24">
    <w:abstractNumId w:val="39"/>
  </w:num>
  <w:num w:numId="25">
    <w:abstractNumId w:val="26"/>
  </w:num>
  <w:num w:numId="26">
    <w:abstractNumId w:val="44"/>
  </w:num>
  <w:num w:numId="27">
    <w:abstractNumId w:val="21"/>
  </w:num>
  <w:num w:numId="28">
    <w:abstractNumId w:val="18"/>
  </w:num>
  <w:num w:numId="29">
    <w:abstractNumId w:val="23"/>
  </w:num>
  <w:num w:numId="30">
    <w:abstractNumId w:val="20"/>
  </w:num>
  <w:num w:numId="31">
    <w:abstractNumId w:val="38"/>
  </w:num>
  <w:num w:numId="32">
    <w:abstractNumId w:val="28"/>
  </w:num>
  <w:num w:numId="33">
    <w:abstractNumId w:val="9"/>
  </w:num>
  <w:num w:numId="34">
    <w:abstractNumId w:val="2"/>
  </w:num>
  <w:num w:numId="35">
    <w:abstractNumId w:val="43"/>
  </w:num>
  <w:num w:numId="36">
    <w:abstractNumId w:val="17"/>
  </w:num>
  <w:num w:numId="37">
    <w:abstractNumId w:val="40"/>
  </w:num>
  <w:num w:numId="38">
    <w:abstractNumId w:val="6"/>
  </w:num>
  <w:num w:numId="39">
    <w:abstractNumId w:val="19"/>
  </w:num>
  <w:num w:numId="40">
    <w:abstractNumId w:val="15"/>
  </w:num>
  <w:num w:numId="41">
    <w:abstractNumId w:val="27"/>
  </w:num>
  <w:num w:numId="42">
    <w:abstractNumId w:val="29"/>
  </w:num>
  <w:num w:numId="43">
    <w:abstractNumId w:val="2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447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3652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3C5F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0A0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0C82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3771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2E7"/>
    <w:rsid w:val="00E66383"/>
    <w:rsid w:val="00E66C64"/>
    <w:rsid w:val="00E67A14"/>
    <w:rsid w:val="00E67B7D"/>
    <w:rsid w:val="00E67DC5"/>
    <w:rsid w:val="00E67FF1"/>
    <w:rsid w:val="00E702B0"/>
    <w:rsid w:val="00E716AD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caudf.gov.br/portarias-ordinaria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4.xml><?xml version="1.0" encoding="utf-8"?>
<ds:datastoreItem xmlns:ds="http://schemas.openxmlformats.org/officeDocument/2006/customXml" ds:itemID="{66385F2B-AD6B-43F1-8D12-AC8F91DA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2</cp:revision>
  <cp:lastPrinted>2022-07-25T18:45:00Z</cp:lastPrinted>
  <dcterms:created xsi:type="dcterms:W3CDTF">2024-08-20T16:24:00Z</dcterms:created>
  <dcterms:modified xsi:type="dcterms:W3CDTF">2024-08-20T16:24:00Z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