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053605" w:rsidRPr="00053605" w:rsidTr="00053605">
        <w:trPr>
          <w:trHeight w:val="285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053605" w:rsidRPr="00053605" w:rsidTr="00053605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CAU/DF</w:t>
            </w:r>
          </w:p>
        </w:tc>
      </w:tr>
      <w:tr w:rsidR="00053605" w:rsidRPr="00053605" w:rsidTr="00053605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MANIFESTAÇÃO PÚBLICA SOBRE REFORMA DE EDIFÍCIO</w:t>
            </w:r>
          </w:p>
        </w:tc>
      </w:tr>
    </w:tbl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053605" w:rsidRPr="00053605" w:rsidTr="00053605">
        <w:trPr>
          <w:trHeight w:val="285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DELIBERAÇÃO PLENÁRIA DPODF Nº 623/2024 – CAU/DF</w:t>
            </w:r>
          </w:p>
        </w:tc>
      </w:tr>
    </w:tbl>
    <w:p w:rsidR="00053605" w:rsidRPr="00053605" w:rsidRDefault="00053605" w:rsidP="00053605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Aprova a publicação de Nota Pública, com considerações sobre a reforma do antigo Edifício-sede I do Banco do Brasil.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CAU/DF, reunido ordinariamente de forma híbrida, no auditório da sede do CAU/DF, em Brasília-DF e por meio de videoconferência na plataforma Microsoft Teams, no dia 21 de outubro de 2024, após análise do assunto em epígrafe, </w:t>
      </w:r>
      <w:proofErr w:type="gramStart"/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que a Câmara Temática de Patrimônio Cultural (CTPAC-CAU/DF), </w:t>
      </w:r>
      <w:proofErr w:type="gramStart"/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vinculada</w:t>
      </w:r>
      <w:proofErr w:type="gramEnd"/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 xml:space="preserve"> à Comissão Especial de Política Urbana e Ambiental (CPUA-CAU/DF), tem como objetivo geral, contribuir para a preservação do patrimônio arquitetônico, urbanístico e ambiental no Distrito Federal, inclusive atuando como fórum de observação das iniciativas governamentais e não governamentais e buscando o aprimoramento de programas e ações que demonstrem as potencialidades do patrimônio cultural preservado e acessível;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 que o CAU/DF tem acompanhado, com atenção, a repercussão pública referente à obra de retirada das esquadrias do antigo Edifício-sede I do Banco do Brasil, situado no Setor Bancário Sul, em Brasília, bem como o subsequente embargo da obra determinado pela Superintendência do Instituto do Patrimônio Histórico e Artístico Nacional – IPHAN, no Distrito Federal; </w:t>
      </w:r>
      <w:proofErr w:type="gramStart"/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Considerando a minuta de Nota Pública apresentada pela coordenação da Câmara Temática de Patrimônio Cultural (CTPAC-CAU/DF).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1 – Aprovar a publicação de nota pública sobre a reforma do antigo Edifício-sede I do Banco do Brasil, com as considerações do Conselho de Arquitetura e Urbanismo do Distrito Federal, no sítio oficial e nas redes sociais do CAU/DF.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053605" w:rsidRPr="00053605" w:rsidRDefault="00053605" w:rsidP="0005360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21 de outubro de </w:t>
      </w:r>
      <w:proofErr w:type="gramStart"/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053605" w:rsidRPr="00053605" w:rsidRDefault="00053605" w:rsidP="0005360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lastRenderedPageBreak/>
        <w:t>Atesto a veracidade e a autenticidade das informações prestadas</w:t>
      </w: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053605" w:rsidRPr="00053605" w:rsidRDefault="00053605" w:rsidP="0005360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053605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053605" w:rsidRPr="00053605" w:rsidRDefault="00053605" w:rsidP="0005360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053605" w:rsidRPr="00053605" w:rsidRDefault="00053605" w:rsidP="0005360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Presidente do CAU/DF</w:t>
      </w:r>
    </w:p>
    <w:p w:rsidR="00053605" w:rsidRPr="00053605" w:rsidRDefault="00053605" w:rsidP="00053605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53605" w:rsidRPr="00053605" w:rsidRDefault="00053605" w:rsidP="0005360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155ª REUNIÃO PLENÁRIA ORDINÁRIA DO CAU/DF</w:t>
      </w:r>
    </w:p>
    <w:p w:rsidR="00053605" w:rsidRPr="00053605" w:rsidRDefault="00053605" w:rsidP="0005360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053605" w:rsidRPr="00053605" w:rsidTr="00053605">
        <w:trPr>
          <w:tblCellSpacing w:w="0" w:type="dxa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Votação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</w:t>
            </w:r>
            <w:proofErr w:type="spellEnd"/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</w:t>
            </w:r>
            <w:proofErr w:type="spellEnd"/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Breno Valentim Magalhães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Claudio Oliveira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Edson Santos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Patricia</w:t>
            </w:r>
            <w:proofErr w:type="spellEnd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Renata </w:t>
            </w: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Seabra</w:t>
            </w:r>
            <w:proofErr w:type="gramEnd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053605" w:rsidRPr="00053605" w:rsidTr="00053605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</w:tbl>
    <w:p w:rsidR="00053605" w:rsidRPr="00053605" w:rsidRDefault="00053605" w:rsidP="000536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053605" w:rsidRPr="00053605" w:rsidTr="00053605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053605" w:rsidRPr="00053605" w:rsidRDefault="00053605" w:rsidP="000536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Histórico da votação:</w:t>
            </w:r>
          </w:p>
          <w:p w:rsidR="00053605" w:rsidRPr="00053605" w:rsidRDefault="00053605" w:rsidP="000536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Reunião Plenária Ordinária Nº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155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Data: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21/10/2024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lastRenderedPageBreak/>
              <w:t>Matéria em votação: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MANIFESTAÇÃO PÚBLICA SOBRE REFORMA DE EDIFÍCIO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Resultado da votação: Sim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08 </w:t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00 </w:t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Abstenções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00 </w:t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Ausências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04, </w:t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 </w:t>
            </w:r>
            <w:proofErr w:type="gramStart"/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</w:t>
            </w:r>
            <w:proofErr w:type="gramEnd"/>
          </w:p>
          <w:p w:rsidR="00053605" w:rsidRPr="00053605" w:rsidRDefault="00053605" w:rsidP="000536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Impedimento/suspeição: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Ocorrências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:</w:t>
            </w:r>
          </w:p>
          <w:p w:rsidR="00053605" w:rsidRPr="00053605" w:rsidRDefault="00053605" w:rsidP="0005360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Condutor dos trabalhos (Presidente):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Ricardo Reis Meira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Secretariado: </w:t>
            </w: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Juliana Severo dos Santos</w:t>
            </w:r>
          </w:p>
          <w:p w:rsidR="00053605" w:rsidRPr="00053605" w:rsidRDefault="00053605" w:rsidP="000536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</w:tbl>
    <w:p w:rsidR="00053605" w:rsidRPr="00053605" w:rsidRDefault="00053605" w:rsidP="00053605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053605" w:rsidRPr="00053605" w:rsidTr="00053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3605" w:rsidRPr="00053605" w:rsidRDefault="00053605" w:rsidP="000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053605" w:rsidRPr="00053605" w:rsidRDefault="00053605" w:rsidP="000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 xml:space="preserve">, em 30/10/2024, às </w:t>
            </w:r>
            <w:proofErr w:type="gramStart"/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09:32</w:t>
            </w:r>
            <w:proofErr w:type="gramEnd"/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053605" w:rsidRPr="00053605" w:rsidRDefault="00053605" w:rsidP="00053605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053605" w:rsidRPr="00053605" w:rsidTr="00053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3605" w:rsidRPr="00053605" w:rsidRDefault="00053605" w:rsidP="000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053605" w:rsidRPr="00053605" w:rsidRDefault="00053605" w:rsidP="000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D7A493A4</w:t>
            </w:r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05360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0383724</w:t>
            </w:r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053605" w:rsidRPr="00053605" w:rsidRDefault="00053605" w:rsidP="00053605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053605" w:rsidRPr="00053605" w:rsidRDefault="00053605" w:rsidP="00053605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bookmarkStart w:id="0" w:name="_GoBack"/>
      <w:bookmarkEnd w:id="0"/>
      <w:r w:rsidRPr="00053605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053605" w:rsidRPr="00053605" w:rsidTr="00053605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605" w:rsidRPr="00053605" w:rsidRDefault="00053605" w:rsidP="000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605" w:rsidRPr="00053605" w:rsidRDefault="00053605" w:rsidP="000536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053605">
              <w:rPr>
                <w:rFonts w:ascii="Times New Roman" w:eastAsia="Times New Roman" w:hAnsi="Times New Roman" w:cs="Times New Roman"/>
                <w:lang w:eastAsia="pt-BR"/>
              </w:rPr>
              <w:t>0383724v4</w:t>
            </w:r>
          </w:p>
        </w:tc>
      </w:tr>
    </w:tbl>
    <w:p w:rsidR="00921539" w:rsidRPr="00053605" w:rsidRDefault="00E751D8" w:rsidP="00053605">
      <w:pPr>
        <w:rPr>
          <w:rFonts w:ascii="Times New Roman" w:hAnsi="Times New Roman" w:cs="Times New Roman"/>
        </w:rPr>
      </w:pPr>
    </w:p>
    <w:sectPr w:rsidR="00921539" w:rsidRPr="00053605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1D8" w:rsidRDefault="00E751D8" w:rsidP="008B59EB">
      <w:pPr>
        <w:spacing w:after="0" w:line="240" w:lineRule="auto"/>
      </w:pPr>
      <w:r>
        <w:separator/>
      </w:r>
    </w:p>
  </w:endnote>
  <w:endnote w:type="continuationSeparator" w:id="0">
    <w:p w:rsidR="00E751D8" w:rsidRDefault="00E751D8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1D8" w:rsidRDefault="00E751D8" w:rsidP="008B59EB">
      <w:pPr>
        <w:spacing w:after="0" w:line="240" w:lineRule="auto"/>
      </w:pPr>
      <w:r>
        <w:separator/>
      </w:r>
    </w:p>
  </w:footnote>
  <w:footnote w:type="continuationSeparator" w:id="0">
    <w:p w:rsidR="00E751D8" w:rsidRDefault="00E751D8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2742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053605"/>
    <w:rsid w:val="003B1CE4"/>
    <w:rsid w:val="004B5644"/>
    <w:rsid w:val="0083649C"/>
    <w:rsid w:val="008B59EB"/>
    <w:rsid w:val="00925655"/>
    <w:rsid w:val="009A29A7"/>
    <w:rsid w:val="00A3245D"/>
    <w:rsid w:val="00CD2992"/>
    <w:rsid w:val="00E7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5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3605"/>
    <w:rPr>
      <w:rFonts w:ascii="Tahoma" w:hAnsi="Tahoma" w:cs="Tahoma"/>
      <w:sz w:val="16"/>
      <w:szCs w:val="16"/>
    </w:rPr>
  </w:style>
  <w:style w:type="paragraph" w:customStyle="1" w:styleId="oficialgeralcalibri12justificadosemmargem">
    <w:name w:val="oficial_geral_calibri_12_justificado_sem_margem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53605"/>
    <w:rPr>
      <w:b/>
      <w:bCs/>
    </w:rPr>
  </w:style>
  <w:style w:type="paragraph" w:customStyle="1" w:styleId="oficialementacalibri12direita9cm">
    <w:name w:val="oficial_ementa_calibri_12_direita_9cm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">
    <w:name w:val="oficial_geral_calibri_12_centralizado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5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3605"/>
    <w:rPr>
      <w:rFonts w:ascii="Tahoma" w:hAnsi="Tahoma" w:cs="Tahoma"/>
      <w:sz w:val="16"/>
      <w:szCs w:val="16"/>
    </w:rPr>
  </w:style>
  <w:style w:type="paragraph" w:customStyle="1" w:styleId="oficialgeralcalibri12justificadosemmargem">
    <w:name w:val="oficial_geral_calibri_12_justificado_sem_margem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53605"/>
    <w:rPr>
      <w:b/>
      <w:bCs/>
    </w:rPr>
  </w:style>
  <w:style w:type="paragraph" w:customStyle="1" w:styleId="oficialementacalibri12direita9cm">
    <w:name w:val="oficial_ementa_calibri_12_direita_9cm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">
    <w:name w:val="oficial_geral_calibri_12_centralizado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05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6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95CD7-A800-4741-A24D-2A891399D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549</Words>
  <Characters>2966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2024-12-05T21:11:00Z</dcterms:created>
  <dcterms:modified xsi:type="dcterms:W3CDTF">2024-12-05T21:11:00Z</dcterms:modified>
</cp:coreProperties>
</file>